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pBdr/>
        <w:shd w:val="clear" w:fill="auto"/>
        <w:spacing w:lineRule="auto" w:line="276" w:before="120" w:after="12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(da recapitare a cura delle ASSOCIAZIONI DEI CONSUMATORI, unitamente all’allegato C del D.M. n.156/2011)</w:t>
      </w:r>
    </w:p>
    <w:tbl>
      <w:tblPr>
        <w:tblStyle w:val="Table1"/>
        <w:tblW w:w="9798" w:type="dxa"/>
        <w:jc w:val="left"/>
        <w:tblInd w:w="-221" w:type="dxa"/>
        <w:tblLayout w:type="fixed"/>
        <w:tblCellMar>
          <w:top w:w="0" w:type="dxa"/>
          <w:left w:w="108" w:type="dxa"/>
          <w:bottom w:w="0" w:type="dxa"/>
          <w:right w:w="108" w:type="dxa"/>
        </w:tblCellMar>
        <w:tblLook w:val="0000"/>
      </w:tblPr>
      <w:tblGrid>
        <w:gridCol w:w="9798"/>
      </w:tblGrid>
      <w:tr>
        <w:trPr/>
        <w:tc>
          <w:tcPr>
            <w:tcW w:w="9798" w:type="dxa"/>
            <w:tcBorders>
              <w:top w:val="single" w:sz="4" w:space="0" w:color="000000"/>
              <w:left w:val="single" w:sz="4" w:space="0" w:color="000000"/>
              <w:bottom w:val="single" w:sz="4" w:space="0" w:color="000000"/>
              <w:right w:val="single" w:sz="4" w:space="0" w:color="000000"/>
            </w:tcBorders>
            <w:shd w:fill="auto" w:val="clear"/>
          </w:tcPr>
          <w:p>
            <w:pPr>
              <w:pStyle w:val="Titolo1"/>
              <w:widowControl w:val="false"/>
              <w:numPr>
                <w:ilvl w:val="0"/>
                <w:numId w:val="1"/>
              </w:numPr>
              <w:ind w:left="0" w:hanging="0"/>
              <w:rPr>
                <w:rFonts w:ascii="Times New Roman" w:hAnsi="Times New Roman"/>
              </w:rPr>
            </w:pPr>
            <w:r>
              <w:rPr>
                <w:rFonts w:ascii="Times New Roman" w:hAnsi="Times New Roman"/>
              </w:rPr>
              <w:t>DICHIARAZIONE INTEGRATIVA ALL’ALLEGATO C</w:t>
            </w:r>
          </w:p>
          <w:p>
            <w:pPr>
              <w:pStyle w:val="Normal1"/>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(articolo 3, comma 1, D.M. n.156/2011 e D.G.R. n.1719/2013)</w:t>
            </w:r>
          </w:p>
          <w:p>
            <w:pPr>
              <w:pStyle w:val="Normal1"/>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1"/>
              <w:widowControl w:val="false"/>
              <w:spacing w:lineRule="auto" w:line="240" w:before="0" w:after="0"/>
              <w:jc w:val="center"/>
              <w:rPr>
                <w:rFonts w:ascii="Times New Roman" w:hAnsi="Times New Roman" w:eastAsia="Times New Roman" w:cs="Times New Roman"/>
                <w:b/>
                <w:b/>
                <w:highlight w:val="yellow"/>
              </w:rPr>
            </w:pPr>
            <w:r>
              <w:rPr>
                <w:rFonts w:eastAsia="Times New Roman" w:cs="Times New Roman" w:ascii="Times New Roman" w:hAnsi="Times New Roman"/>
                <w:b/>
                <w:highlight w:val="yellow"/>
              </w:rPr>
              <w:t>ASSOCIAZIONI DEI CONSUMATORI</w:t>
            </w:r>
          </w:p>
          <w:p>
            <w:pPr>
              <w:pStyle w:val="Normal1"/>
              <w:widowControl w:val="false"/>
              <w:spacing w:lineRule="auto" w:line="240" w:before="0" w:after="0"/>
              <w:jc w:val="center"/>
              <w:rPr>
                <w:rFonts w:ascii="Times New Roman" w:hAnsi="Times New Roman" w:eastAsia="Times New Roman" w:cs="Times New Roman"/>
                <w:b/>
                <w:b/>
              </w:rPr>
            </w:pPr>
            <w:r>
              <w:rPr>
                <w:rFonts w:eastAsia="Times New Roman" w:cs="Times New Roman" w:ascii="Times New Roman" w:hAnsi="Times New Roman"/>
                <w:b/>
              </w:rPr>
            </w:r>
          </w:p>
        </w:tc>
      </w:tr>
      <w:tr>
        <w:trPr/>
        <w:tc>
          <w:tcPr>
            <w:tcW w:w="9798"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DICHIARAZIONE SOSTITUTIVA DI ATTO DI NOTORIETÀ</w:t>
            </w:r>
          </w:p>
          <w:p>
            <w:pPr>
              <w:pStyle w:val="Normal1"/>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(D.P.R. 28 dicembre 2000, n. 445, art. 47)</w:t>
            </w:r>
          </w:p>
          <w:p>
            <w:pPr>
              <w:pStyle w:val="Normal1"/>
              <w:widowControl w:val="false"/>
              <w:spacing w:lineRule="auto" w:line="240" w:before="0" w:after="0"/>
              <w:jc w:val="center"/>
              <w:rPr>
                <w:rFonts w:ascii="Times New Roman" w:hAnsi="Times New Roman" w:eastAsia="Times New Roman" w:cs="Times New Roman"/>
                <w:b/>
                <w:b/>
                <w:sz w:val="20"/>
                <w:szCs w:val="20"/>
              </w:rPr>
            </w:pPr>
            <w:r>
              <w:rPr>
                <w:rFonts w:eastAsia="Times New Roman" w:cs="Times New Roman" w:ascii="Times New Roman" w:hAnsi="Times New Roman"/>
                <w:b/>
                <w:sz w:val="20"/>
                <w:szCs w:val="20"/>
              </w:rPr>
              <w:t>NON SOGGETTA AD AUTENTICAZIONE – ESENTE DA BOLLO</w:t>
            </w:r>
          </w:p>
          <w:p>
            <w:pPr>
              <w:pStyle w:val="Normal1"/>
              <w:widowControl w:val="false"/>
              <w:spacing w:lineRule="auto" w:line="240" w:before="0" w:after="0"/>
              <w:jc w:val="center"/>
              <w:rPr>
                <w:rFonts w:ascii="Times New Roman" w:hAnsi="Times New Roman" w:eastAsia="Times New Roman" w:cs="Times New Roman"/>
                <w:sz w:val="20"/>
                <w:szCs w:val="20"/>
              </w:rPr>
            </w:pPr>
            <w:r>
              <w:rPr>
                <w:rFonts w:eastAsia="Times New Roman" w:cs="Times New Roman" w:ascii="Times New Roman" w:hAnsi="Times New Roman"/>
                <w:sz w:val="20"/>
                <w:szCs w:val="20"/>
              </w:rPr>
              <w:t>(D.P.R. 28 dicembre 2000, n. 445, art. 37, c.1)</w:t>
            </w:r>
          </w:p>
        </w:tc>
      </w:tr>
    </w:tbl>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A conoscenza del disposto dell’art. 47 del decreto del Presidente della Repubblica 28 dicembre 2000, n. 445;</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sz w:val="24"/>
          <w:szCs w:val="24"/>
        </w:rPr>
      </w:r>
    </w:p>
    <w:p>
      <w:pPr>
        <w:pStyle w:val="Normal1"/>
        <w:keepNext w:val="false"/>
        <w:keepLines w:val="false"/>
        <w:pageBreakBefore w:val="false"/>
        <w:widowControl/>
        <w:pBdr/>
        <w:shd w:val="clear" w:fill="auto"/>
        <w:spacing w:lineRule="auto" w:line="276"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Ferma restando, a norma del disposto dell’articolo 75, dello stesso D.P.R. n. 445/2000, nel caso di dichiarazione non veritiera, la decadenza dai benefici eventualmente conseguiti;</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sz w:val="24"/>
          <w:szCs w:val="24"/>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Vista la legge 29 dicembre 1993, n. 580 e successive modifiche ed integrazioni, nonché i relativi regolamenti di attuazione;</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Il sottoscritto ……………………………………………………………...............………………..…</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nato il …………………… in …………………………….………………………...............…………</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legale rappresentante dell’ASSOCIAZIONE DEI CONSUMATORI ……………….....................….</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con sede in ……………………………………… via/piazza…………………………………………</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che concorre all’assegnazione del seggio per le associazioni di tutela dei consumatori e degli utenti nel Consiglio della Camera di commercio, industria, artigianato e agricoltura delle Marche</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ad integrazione dei dati riportati nell’Allegato C del D.M. 156/2011</w:t>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t>sotto la propria personale responsabilità:</w:t>
      </w:r>
    </w:p>
    <w:p>
      <w:pPr>
        <w:pStyle w:val="Normal1"/>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1"/>
        <w:keepNext w:val="false"/>
        <w:keepLines w:val="false"/>
        <w:pageBreakBefore w:val="false"/>
        <w:widowControl/>
        <w:numPr>
          <w:ilvl w:val="0"/>
          <w:numId w:val="2"/>
        </w:numPr>
        <w:pBdr/>
        <w:shd w:val="clear" w:fill="auto"/>
        <w:tabs>
          <w:tab w:val="clear" w:pos="709"/>
          <w:tab w:val="left" w:pos="6" w:leader="none"/>
        </w:tabs>
        <w:spacing w:lineRule="auto" w:line="276" w:before="280" w:after="280"/>
        <w:ind w:left="0" w:right="0" w:hanging="36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l’associazione – ovvero la propria consociata di livello regionale - è iscritta all’elenco regionale di cui all’art.4 della L.R. 14/2009</w:t>
      </w:r>
    </w:p>
    <w:p>
      <w:pPr>
        <w:pStyle w:val="Normal1"/>
        <w:keepNext w:val="false"/>
        <w:keepLines w:val="false"/>
        <w:pageBreakBefore w:val="false"/>
        <w:widowControl/>
        <w:pBdr/>
        <w:shd w:val="clear" w:fill="auto"/>
        <w:spacing w:lineRule="auto" w:line="276" w:before="28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Con esclusivo riferimento alla circoscrizione provinciale di ..................................</w:t>
      </w:r>
    </w:p>
    <w:p>
      <w:pPr>
        <w:pStyle w:val="Normal1"/>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r>
    </w:p>
    <w:p>
      <w:pPr>
        <w:pStyle w:val="Normal1"/>
        <w:spacing w:lineRule="auto" w:line="240" w:before="0" w:after="0"/>
        <w:jc w:val="center"/>
        <w:rPr>
          <w:rFonts w:ascii="Times New Roman" w:hAnsi="Times New Roman" w:eastAsia="Times New Roman" w:cs="Times New Roman"/>
        </w:rPr>
      </w:pPr>
      <w:r>
        <w:rPr>
          <w:rFonts w:eastAsia="Times New Roman" w:cs="Times New Roman" w:ascii="Times New Roman" w:hAnsi="Times New Roman"/>
        </w:rPr>
        <w:t>DICHIARA</w:t>
      </w:r>
    </w:p>
    <w:p>
      <w:pPr>
        <w:pStyle w:val="Normal1"/>
        <w:keepNext w:val="false"/>
        <w:keepLines w:val="false"/>
        <w:pageBreakBefore w:val="false"/>
        <w:widowControl/>
        <w:pBdr/>
        <w:shd w:val="clear" w:fill="auto"/>
        <w:tabs>
          <w:tab w:val="clear" w:pos="709"/>
          <w:tab w:val="left" w:pos="426" w:leader="none"/>
        </w:tabs>
        <w:spacing w:lineRule="auto" w:line="360" w:before="120" w:after="120"/>
        <w:ind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sz w:val="24"/>
          <w:szCs w:val="24"/>
          <w:u w:val="single"/>
        </w:rPr>
        <w:t xml:space="preserve">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In merito al punto 2 dell’allegato C del D.M. 156/2011, relativo all’ampiezza e diffusione delle strutture operative:</w:t>
      </w:r>
    </w:p>
    <w:p>
      <w:pPr>
        <w:pStyle w:val="Normal1"/>
        <w:keepNext w:val="false"/>
        <w:keepLines w:val="false"/>
        <w:pageBreakBefore w:val="false"/>
        <w:widowControl/>
        <w:pBdr/>
        <w:shd w:val="clear" w:fill="auto"/>
        <w:tabs>
          <w:tab w:val="left" w:pos="709" w:leader="none"/>
        </w:tabs>
        <w:spacing w:lineRule="auto" w:line="276" w:before="120" w:after="0"/>
        <w:ind w:left="0" w:right="0" w:hanging="0"/>
        <w:jc w:val="both"/>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ab/>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l’associazione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ha la propria sede</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2"/>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 legale [] regionale nel comune di ......................……</w:t>
      </w:r>
    </w:p>
    <w:p>
      <w:pPr>
        <w:pStyle w:val="Normal1"/>
        <w:keepNext w:val="false"/>
        <w:keepLines w:val="false"/>
        <w:pageBreakBefore w:val="false"/>
        <w:widowControl/>
        <w:pBdr/>
        <w:shd w:val="clear" w:fill="auto"/>
        <w:spacing w:lineRule="auto" w:line="276"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indirizzo ……………………………………………...……………………………..………...</w:t>
      </w:r>
    </w:p>
    <w:p>
      <w:pPr>
        <w:pStyle w:val="Normal1"/>
        <w:keepNext w:val="false"/>
        <w:keepLines w:val="false"/>
        <w:pageBreakBefore w:val="false"/>
        <w:widowControl/>
        <w:pBdr/>
        <w:shd w:val="clear" w:fill="auto"/>
        <w:spacing w:lineRule="auto" w:line="276"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telefonico (intestato all’associazione stessa) ………………………….................…….…..</w:t>
      </w:r>
    </w:p>
    <w:p>
      <w:pPr>
        <w:pStyle w:val="Normal1"/>
        <w:keepNext w:val="false"/>
        <w:keepLines w:val="false"/>
        <w:pageBreakBefore w:val="false"/>
        <w:widowControl/>
        <w:pBdr/>
        <w:shd w:val="clear" w:fill="auto"/>
        <w:spacing w:lineRule="auto" w:line="276"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fax ……………………........................................................................................………….</w:t>
      </w:r>
    </w:p>
    <w:p>
      <w:pPr>
        <w:pStyle w:val="Normal1"/>
        <w:keepNext w:val="false"/>
        <w:keepLines w:val="false"/>
        <w:pageBreakBefore w:val="false"/>
        <w:widowControl/>
        <w:pBdr/>
        <w:shd w:val="clear" w:fill="auto"/>
        <w:spacing w:lineRule="auto" w:line="276"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e-mail ..........................................................................................................................………..</w:t>
      </w:r>
    </w:p>
    <w:p>
      <w:pPr>
        <w:pStyle w:val="Normal1"/>
        <w:keepNext w:val="false"/>
        <w:keepLines w:val="false"/>
        <w:pageBreakBefore w:val="false"/>
        <w:widowControl/>
        <w:pBdr/>
        <w:shd w:val="clear" w:fill="auto"/>
        <w:spacing w:lineRule="auto" w:line="276" w:before="120" w:after="120"/>
        <w:ind w:left="72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giorni e orari di apertura</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3"/>
      </w:r>
      <w:r>
        <w:rPr>
          <w:rFonts w:eastAsia="Times New Roman" w:cs="Times New Roman" w:ascii="Times New Roman" w:hAnsi="Times New Roman"/>
          <w:b w:val="false"/>
          <w:i w:val="false"/>
          <w:caps w:val="false"/>
          <w:smallCaps w:val="false"/>
          <w:strike w:val="false"/>
          <w:dstrike w:val="false"/>
          <w:color w:val="000000"/>
          <w:sz w:val="20"/>
          <w:szCs w:val="20"/>
          <w:u w:val="none"/>
          <w:shd w:fill="auto" w:val="clear"/>
          <w:vertAlign w:val="superscript"/>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72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personale addetto</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4"/>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numPr>
          <w:ilvl w:val="0"/>
          <w:numId w:val="3"/>
        </w:numPr>
        <w:pBdr/>
        <w:shd w:val="clear" w:fill="auto"/>
        <w:tabs>
          <w:tab w:val="left" w:pos="1429" w:leader="none"/>
        </w:tabs>
        <w:spacing w:lineRule="auto" w:line="360" w:before="280" w:after="280"/>
        <w:ind w:left="720" w:right="0" w:hanging="360"/>
        <w:jc w:val="left"/>
        <w:rPr>
          <w:rFonts w:ascii="Arimo" w:hAnsi="Arimo" w:eastAsia="Arimo" w:cs="Arimo"/>
          <w:b w:val="false"/>
          <w:b w:val="false"/>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l’associazione ha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inoltre proprie sedi secondarie, sportelli o recapiti</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nei seguenti comuni:</w:t>
      </w:r>
    </w:p>
    <w:p>
      <w:pPr>
        <w:pStyle w:val="Normal1"/>
        <w:keepNext w:val="false"/>
        <w:keepLines w:val="false"/>
        <w:pageBreakBefore w:val="false"/>
        <w:widowControl/>
        <w:pBdr/>
        <w:shd w:val="clear" w:fill="auto"/>
        <w:spacing w:lineRule="auto" w:line="360" w:before="120" w:after="120"/>
        <w:ind w:left="72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tipologia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barrare la casella corrispondente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numPr>
          <w:ilvl w:val="0"/>
          <w:numId w:val="3"/>
        </w:numPr>
        <w:pBdr/>
        <w:shd w:val="clear" w:fill="auto"/>
        <w:spacing w:lineRule="auto" w:line="276" w:before="120" w:after="120"/>
        <w:ind w:left="1080" w:right="0" w:hanging="36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sede secondaria</w:t>
      </w:r>
    </w:p>
    <w:p>
      <w:pPr>
        <w:pStyle w:val="Normal1"/>
        <w:keepNext w:val="false"/>
        <w:keepLines w:val="false"/>
        <w:pageBreakBefore w:val="false"/>
        <w:widowControl/>
        <w:numPr>
          <w:ilvl w:val="0"/>
          <w:numId w:val="3"/>
        </w:numPr>
        <w:pBdr/>
        <w:shd w:val="clear" w:fill="auto"/>
        <w:spacing w:lineRule="auto" w:line="276" w:before="120" w:after="120"/>
        <w:ind w:left="1080" w:right="0" w:hanging="360"/>
        <w:jc w:val="left"/>
        <w:rPr>
          <w:rFonts w:ascii="Arimo" w:hAnsi="Arimo" w:eastAsia="Arimo" w:cs="Arimo"/>
          <w:b w:val="false"/>
          <w:b w:val="false"/>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sportello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eventualmente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presso .................)</w:t>
      </w:r>
    </w:p>
    <w:p>
      <w:pPr>
        <w:pStyle w:val="Normal1"/>
        <w:keepNext w:val="false"/>
        <w:keepLines w:val="false"/>
        <w:pageBreakBefore w:val="false"/>
        <w:widowControl/>
        <w:numPr>
          <w:ilvl w:val="0"/>
          <w:numId w:val="3"/>
        </w:numPr>
        <w:pBdr/>
        <w:shd w:val="clear" w:fill="auto"/>
        <w:spacing w:lineRule="auto" w:line="276" w:before="120" w:after="120"/>
        <w:ind w:left="1080" w:right="0" w:hanging="360"/>
        <w:jc w:val="left"/>
        <w:rPr>
          <w:rFonts w:ascii="Arimo" w:hAnsi="Arimo" w:eastAsia="Arimo" w:cs="Arimo"/>
          <w:b w:val="false"/>
          <w:b w:val="false"/>
          <w:i w:val="false"/>
          <w:i w:val="false"/>
          <w:caps w:val="false"/>
          <w:smallCaps w:val="false"/>
          <w:strike w:val="false"/>
          <w:dstrike w:val="false"/>
          <w:color w:val="000000"/>
          <w:position w:val="0"/>
          <w:sz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recapito (</w:t>
      </w: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eventualmente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presso .................)</w:t>
      </w:r>
    </w:p>
    <w:p>
      <w:pPr>
        <w:pStyle w:val="Normal1"/>
        <w:keepNext w:val="false"/>
        <w:keepLines w:val="false"/>
        <w:pageBreakBefore w:val="false"/>
        <w:widowControl/>
        <w:pBdr/>
        <w:shd w:val="clear" w:fill="auto"/>
        <w:spacing w:lineRule="auto" w:line="276"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comune …......…................</w:t>
      </w:r>
    </w:p>
    <w:p>
      <w:pPr>
        <w:pStyle w:val="Normal1"/>
        <w:keepNext w:val="false"/>
        <w:keepLines w:val="false"/>
        <w:pageBreakBefore w:val="false"/>
        <w:widowControl/>
        <w:pBdr/>
        <w:shd w:val="clear" w:fill="auto"/>
        <w:spacing w:lineRule="auto" w:line="276"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indirizzo………......................</w:t>
      </w:r>
    </w:p>
    <w:p>
      <w:pPr>
        <w:pStyle w:val="Normal1"/>
        <w:keepNext w:val="false"/>
        <w:keepLines w:val="false"/>
        <w:pageBreakBefore w:val="false"/>
        <w:widowControl/>
        <w:pBdr/>
        <w:shd w:val="clear" w:fill="auto"/>
        <w:spacing w:lineRule="auto" w:line="276"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telefonico …......................................................</w:t>
      </w:r>
    </w:p>
    <w:p>
      <w:pPr>
        <w:pStyle w:val="Normal1"/>
        <w:keepNext w:val="false"/>
        <w:keepLines w:val="false"/>
        <w:pageBreakBefore w:val="false"/>
        <w:widowControl/>
        <w:pBdr/>
        <w:shd w:val="clear" w:fill="auto"/>
        <w:spacing w:lineRule="auto" w:line="276"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fax …………................................................................</w:t>
      </w:r>
    </w:p>
    <w:p>
      <w:pPr>
        <w:pStyle w:val="Normal1"/>
        <w:keepNext w:val="false"/>
        <w:keepLines w:val="false"/>
        <w:pageBreakBefore w:val="false"/>
        <w:widowControl/>
        <w:pBdr/>
        <w:shd w:val="clear" w:fill="auto"/>
        <w:spacing w:lineRule="auto" w:line="276" w:before="120" w:after="120"/>
        <w:ind w:left="72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e-mail ...............................................................................</w:t>
      </w:r>
    </w:p>
    <w:p>
      <w:pPr>
        <w:pStyle w:val="Normal1"/>
        <w:keepNext w:val="false"/>
        <w:keepLines w:val="false"/>
        <w:pageBreakBefore w:val="false"/>
        <w:widowControl/>
        <w:pBdr/>
        <w:shd w:val="clear" w:fill="auto"/>
        <w:spacing w:lineRule="auto" w:line="276" w:before="120" w:after="120"/>
        <w:ind w:left="72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giorni e orari di apertura</w:t>
      </w:r>
      <w:r>
        <w:rPr>
          <w:rFonts w:eastAsia="Times New Roman" w:cs="Times New Roman" w:ascii="Times New Roman" w:hAnsi="Times New Roman"/>
          <w:b w:val="false"/>
          <w:i w:val="false"/>
          <w:caps w:val="false"/>
          <w:smallCaps w:val="false"/>
          <w:strike w:val="false"/>
          <w:dstrike w:val="false"/>
          <w:color w:val="000000"/>
          <w:sz w:val="20"/>
          <w:szCs w:val="20"/>
          <w:u w:val="none"/>
          <w:shd w:fill="auto" w:val="clear"/>
          <w:vertAlign w:val="superscript"/>
        </w:rPr>
        <w:t>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72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personale addetto</w:t>
      </w:r>
      <w:r>
        <w:rPr>
          <w:rFonts w:eastAsia="Times New Roman" w:cs="Times New Roman" w:ascii="Times New Roman" w:hAnsi="Times New Roman"/>
          <w:b w:val="false"/>
          <w:i w:val="false"/>
          <w:caps w:val="false"/>
          <w:smallCaps w:val="false"/>
          <w:strike w:val="false"/>
          <w:dstrike w:val="false"/>
          <w:color w:val="000000"/>
          <w:sz w:val="20"/>
          <w:szCs w:val="20"/>
          <w:u w:val="none"/>
          <w:shd w:fill="auto" w:val="clear"/>
          <w:vertAlign w:val="superscript"/>
        </w:rPr>
        <w:t>3</w:t>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numPr>
          <w:ilvl w:val="0"/>
          <w:numId w:val="4"/>
        </w:numPr>
        <w:pBdr/>
        <w:shd w:val="clear" w:fill="auto"/>
        <w:spacing w:lineRule="auto" w:line="360" w:before="120" w:after="120"/>
        <w:ind w:left="720" w:right="0" w:hanging="360"/>
        <w:jc w:val="both"/>
        <w:rPr>
          <w:rFonts w:ascii="Arimo" w:hAnsi="Arimo" w:eastAsia="Arimo" w:cs="Arimo"/>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l’associazione </w:t>
      </w:r>
      <w:r>
        <w:rPr>
          <w:rFonts w:eastAsia="Times New Roman" w:cs="Times New Roman" w:ascii="Times New Roman" w:hAnsi="Times New Roman"/>
          <w:b/>
          <w:i w:val="false"/>
          <w:caps w:val="false"/>
          <w:smallCaps w:val="false"/>
          <w:strike w:val="false"/>
          <w:dstrike w:val="false"/>
          <w:color w:val="000000"/>
          <w:position w:val="0"/>
          <w:sz w:val="24"/>
          <w:sz w:val="24"/>
          <w:szCs w:val="24"/>
          <w:u w:val="single"/>
          <w:shd w:fill="auto" w:val="clear"/>
          <w:vertAlign w:val="baseline"/>
        </w:rPr>
        <w:t>NON</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 xml:space="preserve"> ha sedi proprie</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5"/>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ma si avvale delle sedi e strutture di altre organizzazioni/associazioni, nei seguenti comuni:</w:t>
      </w:r>
    </w:p>
    <w:p>
      <w:pPr>
        <w:pStyle w:val="Normal1"/>
        <w:keepNext w:val="false"/>
        <w:keepLines w:val="false"/>
        <w:pageBreakBefore w:val="false"/>
        <w:widowControl/>
        <w:pBdr/>
        <w:shd w:val="clear" w:fill="auto"/>
        <w:spacing w:lineRule="auto" w:line="276" w:before="120" w:after="120"/>
        <w:ind w:left="709"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organizzazione/associazione </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6"/>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70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comune .…......……..............……………………………………………</w:t>
      </w:r>
    </w:p>
    <w:p>
      <w:pPr>
        <w:pStyle w:val="Normal1"/>
        <w:keepNext w:val="false"/>
        <w:keepLines w:val="false"/>
        <w:pageBreakBefore w:val="false"/>
        <w:widowControl/>
        <w:pBdr/>
        <w:shd w:val="clear" w:fill="auto"/>
        <w:spacing w:lineRule="auto" w:line="276" w:before="120" w:after="120"/>
        <w:ind w:left="70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indirizzo ..………………......................………………….</w:t>
      </w:r>
    </w:p>
    <w:p>
      <w:pPr>
        <w:pStyle w:val="Normal1"/>
        <w:keepNext w:val="false"/>
        <w:keepLines w:val="false"/>
        <w:pageBreakBefore w:val="false"/>
        <w:widowControl/>
        <w:pBdr/>
        <w:shd w:val="clear" w:fill="auto"/>
        <w:spacing w:lineRule="auto" w:line="276" w:before="120" w:after="120"/>
        <w:ind w:left="70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telefonico .………..........................................................</w:t>
      </w:r>
    </w:p>
    <w:p>
      <w:pPr>
        <w:pStyle w:val="Normal1"/>
        <w:keepNext w:val="false"/>
        <w:keepLines w:val="false"/>
        <w:pageBreakBefore w:val="false"/>
        <w:widowControl/>
        <w:pBdr/>
        <w:shd w:val="clear" w:fill="auto"/>
        <w:spacing w:lineRule="auto" w:line="276" w:before="120" w:after="120"/>
        <w:ind w:left="70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fax ………………...........................................................</w:t>
      </w:r>
    </w:p>
    <w:p>
      <w:pPr>
        <w:pStyle w:val="Normal1"/>
        <w:keepNext w:val="false"/>
        <w:keepLines w:val="false"/>
        <w:pageBreakBefore w:val="false"/>
        <w:widowControl/>
        <w:pBdr/>
        <w:shd w:val="clear" w:fill="auto"/>
        <w:spacing w:lineRule="auto" w:line="276" w:before="120" w:after="120"/>
        <w:ind w:left="709"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e-mail ..................................................................................</w:t>
      </w:r>
    </w:p>
    <w:p>
      <w:pPr>
        <w:pStyle w:val="Normal1"/>
        <w:keepNext w:val="false"/>
        <w:keepLines w:val="false"/>
        <w:pageBreakBefore w:val="false"/>
        <w:widowControl/>
        <w:pBdr/>
        <w:shd w:val="clear" w:fill="auto"/>
        <w:spacing w:lineRule="auto" w:line="276" w:before="120" w:after="120"/>
        <w:ind w:left="709"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giorni e orari di apertura</w:t>
      </w:r>
      <w:r>
        <w:rPr>
          <w:rFonts w:eastAsia="Times New Roman" w:cs="Times New Roman" w:ascii="Times New Roman" w:hAnsi="Times New Roman"/>
          <w:b w:val="false"/>
          <w:i w:val="false"/>
          <w:caps w:val="false"/>
          <w:smallCaps w:val="false"/>
          <w:strike w:val="false"/>
          <w:dstrike w:val="false"/>
          <w:color w:val="000000"/>
          <w:sz w:val="20"/>
          <w:szCs w:val="20"/>
          <w:u w:val="none"/>
          <w:shd w:fill="auto" w:val="clear"/>
          <w:vertAlign w:val="superscript"/>
        </w:rPr>
        <w:t>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709"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n. personale addetto</w:t>
      </w:r>
      <w:r>
        <w:rPr>
          <w:rFonts w:eastAsia="Times New Roman" w:cs="Times New Roman" w:ascii="Times New Roman" w:hAnsi="Times New Roman"/>
          <w:b w:val="false"/>
          <w:i w:val="false"/>
          <w:caps w:val="false"/>
          <w:smallCaps w:val="false"/>
          <w:strike w:val="false"/>
          <w:dstrike w:val="false"/>
          <w:color w:val="000000"/>
          <w:sz w:val="20"/>
          <w:szCs w:val="20"/>
          <w:u w:val="none"/>
          <w:shd w:fill="auto" w:val="clear"/>
          <w:vertAlign w:val="superscript"/>
        </w:rPr>
        <w:t>3</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b) in merito al punto 3 dell’allegato C del D.M. 156/2011, relativo all’attività svolta e ai servizi resi:</w:t>
      </w:r>
    </w:p>
    <w:p>
      <w:pPr>
        <w:pStyle w:val="Normal1"/>
        <w:keepNext w:val="false"/>
        <w:keepLines w:val="false"/>
        <w:pageBreakBefore w:val="false"/>
        <w:widowControl/>
        <w:numPr>
          <w:ilvl w:val="0"/>
          <w:numId w:val="4"/>
        </w:numPr>
        <w:pBdr/>
        <w:shd w:val="clear" w:fill="auto"/>
        <w:spacing w:lineRule="auto" w:line="276" w:before="120" w:after="120"/>
        <w:ind w:left="720" w:right="0" w:hanging="540"/>
        <w:jc w:val="left"/>
        <w:rPr>
          <w:rFonts w:ascii="Arimo" w:hAnsi="Arimo" w:eastAsia="Arimo" w:cs="Arimo"/>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l’organizzazione svolge le seguenti documentate attività di formazione ed informazione</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7"/>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720" w:right="0" w:hanging="72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numPr>
          <w:ilvl w:val="0"/>
          <w:numId w:val="4"/>
        </w:numPr>
        <w:pBdr/>
        <w:shd w:val="clear" w:fill="auto"/>
        <w:spacing w:lineRule="auto" w:line="276" w:before="120" w:after="120"/>
        <w:ind w:left="720" w:right="0" w:hanging="360"/>
        <w:jc w:val="left"/>
        <w:rPr>
          <w:rFonts w:ascii="Arimo" w:hAnsi="Arimo" w:eastAsia="Arimo" w:cs="Arimo"/>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l’associazione svolge le seguenti documentate attività di consulenza legale</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8"/>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numPr>
          <w:ilvl w:val="0"/>
          <w:numId w:val="4"/>
        </w:numPr>
        <w:pBdr/>
        <w:shd w:val="clear" w:fill="auto"/>
        <w:spacing w:lineRule="auto" w:line="276" w:before="120" w:after="120"/>
        <w:ind w:left="720" w:right="0" w:hanging="360"/>
        <w:jc w:val="left"/>
        <w:rPr>
          <w:rFonts w:ascii="Arimo" w:hAnsi="Arimo" w:eastAsia="Arimo" w:cs="Arimo"/>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l’associazione svolge le seguenti documentate attività di sportello</w:t>
      </w:r>
      <w:r>
        <w:rPr>
          <w:rStyle w:val="Richiamoallanotaapidipagina"/>
          <w:rFonts w:eastAsia="Times New Roman" w:cs="Times New Roman" w:ascii="Times New Roman" w:hAnsi="Times New Roman"/>
          <w:b w:val="false"/>
          <w:i w:val="false"/>
          <w:caps w:val="false"/>
          <w:smallCaps w:val="false"/>
          <w:strike w:val="false"/>
          <w:dstrike w:val="false"/>
          <w:color w:val="000000"/>
          <w:sz w:val="24"/>
          <w:szCs w:val="24"/>
          <w:u w:val="none"/>
          <w:shd w:fill="auto" w:val="clear"/>
          <w:vertAlign w:val="superscript"/>
        </w:rPr>
        <w:footnoteReference w:id="9"/>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276" w:before="120" w:after="12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mo" w:cs="Arimo"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keepNext w:val="false"/>
        <w:keepLines w:val="false"/>
        <w:pageBreakBefore w:val="false"/>
        <w:widowControl/>
        <w:pBdr/>
        <w:shd w:val="clear" w:fill="auto"/>
        <w:spacing w:lineRule="auto" w:line="360" w:before="120" w:after="12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singl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c) In merito al punto 4 dell’allegato C del D.M. 156/2011, relativo al numero degli iscritti:</w:t>
      </w:r>
    </w:p>
    <w:p>
      <w:pPr>
        <w:pStyle w:val="Normal1"/>
        <w:keepNext w:val="false"/>
        <w:keepLines w:val="false"/>
        <w:pageBreakBefore w:val="false"/>
        <w:widowControl/>
        <w:numPr>
          <w:ilvl w:val="0"/>
          <w:numId w:val="4"/>
        </w:numPr>
        <w:pBdr/>
        <w:shd w:val="clear" w:fill="auto"/>
        <w:spacing w:lineRule="auto" w:line="360" w:before="120" w:after="120"/>
        <w:ind w:left="720" w:right="0" w:hanging="54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il dato dichiarato si riferisce esclusivamente ad iscritti paganti la quota di adesione</w:t>
      </w:r>
    </w:p>
    <w:p>
      <w:pPr>
        <w:pStyle w:val="Normal1"/>
        <w:keepNext w:val="false"/>
        <w:keepLines w:val="false"/>
        <w:pageBreakBefore w:val="false"/>
        <w:widowControl/>
        <w:pBdr/>
        <w:shd w:val="clear" w:fill="auto"/>
        <w:spacing w:lineRule="auto" w:line="360" w:before="120" w:after="120"/>
        <w:ind w:left="0" w:right="0" w:hanging="0"/>
        <w:jc w:val="left"/>
        <w:rPr>
          <w:rFonts w:ascii="Times New Roman" w:hAnsi="Times New Roman" w:eastAsia="Times New Roman" w:cs="Times New Roman"/>
          <w:b w:val="false"/>
          <w:b w:val="false"/>
          <w:i/>
          <w:i/>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caps w:val="false"/>
          <w:smallCaps w:val="false"/>
          <w:strike w:val="false"/>
          <w:dstrike w:val="false"/>
          <w:color w:val="000000"/>
          <w:position w:val="0"/>
          <w:sz w:val="24"/>
          <w:sz w:val="24"/>
          <w:szCs w:val="24"/>
          <w:u w:val="none"/>
          <w:shd w:fill="auto" w:val="clear"/>
          <w:vertAlign w:val="baseline"/>
        </w:rPr>
        <w:t>oppure</w:t>
      </w:r>
    </w:p>
    <w:p>
      <w:pPr>
        <w:pStyle w:val="Normal1"/>
        <w:keepNext w:val="false"/>
        <w:keepLines w:val="false"/>
        <w:pageBreakBefore w:val="false"/>
        <w:widowControl/>
        <w:numPr>
          <w:ilvl w:val="0"/>
          <w:numId w:val="4"/>
        </w:numPr>
        <w:pBdr/>
        <w:shd w:val="clear" w:fill="auto"/>
        <w:spacing w:lineRule="auto" w:line="360" w:before="120" w:after="120"/>
        <w:ind w:left="720" w:right="0" w:hanging="540"/>
        <w:jc w:val="left"/>
        <w:rPr>
          <w:rFonts w:ascii="Times New Roman" w:hAnsi="Times New Roman" w:eastAsia="Times New Roman" w:cs="Times New Roman"/>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il dato dichiarato comprende n. ________ iscritti paganti e n. ____________iscritti non paganti.</w:t>
      </w:r>
    </w:p>
    <w:p>
      <w:pPr>
        <w:pStyle w:val="Normal1"/>
        <w:keepNext w:val="false"/>
        <w:keepLines w:val="false"/>
        <w:pageBreakBefore w:val="false"/>
        <w:widowControl/>
        <w:pBdr/>
        <w:shd w:val="clear" w:fill="auto"/>
        <w:spacing w:lineRule="auto" w:line="360" w:before="120" w:after="120"/>
        <w:ind w:left="18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Suddividendo il numero totale degli iscritti per tipologia eventualmente esistente (ad es. soci ordinari, soci convenzionati, paganti, non paganti, ecc.), si elencano di seguito le forme con cui si esprime l’adesione all’associazione:</w:t>
      </w:r>
    </w:p>
    <w:tbl>
      <w:tblPr>
        <w:tblStyle w:val="Table2"/>
        <w:tblW w:w="9618" w:type="dxa"/>
        <w:jc w:val="left"/>
        <w:tblInd w:w="35" w:type="dxa"/>
        <w:tblLayout w:type="fixed"/>
        <w:tblCellMar>
          <w:top w:w="0" w:type="dxa"/>
          <w:left w:w="108" w:type="dxa"/>
          <w:bottom w:w="0" w:type="dxa"/>
          <w:right w:w="108" w:type="dxa"/>
        </w:tblCellMar>
        <w:tblLook w:val="0000"/>
      </w:tblPr>
      <w:tblGrid>
        <w:gridCol w:w="2410"/>
        <w:gridCol w:w="7207"/>
      </w:tblGrid>
      <w:tr>
        <w:trPr/>
        <w:tc>
          <w:tcPr>
            <w:tcW w:w="2410"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Tipologia di socio</w:t>
            </w:r>
          </w:p>
        </w:tc>
        <w:tc>
          <w:tcPr>
            <w:tcW w:w="720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Forma di adesione</w:t>
            </w:r>
          </w:p>
        </w:tc>
      </w:tr>
      <w:tr>
        <w:trPr/>
        <w:tc>
          <w:tcPr>
            <w:tcW w:w="2410"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720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r>
        <w:trPr/>
        <w:tc>
          <w:tcPr>
            <w:tcW w:w="2410" w:type="dxa"/>
            <w:tcBorders>
              <w:top w:val="single" w:sz="4" w:space="0" w:color="000000"/>
              <w:left w:val="single" w:sz="4" w:space="0" w:color="000000"/>
              <w:bottom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c>
          <w:tcPr>
            <w:tcW w:w="7207" w:type="dxa"/>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tc>
      </w:tr>
    </w:tbl>
    <w:p>
      <w:pPr>
        <w:pStyle w:val="Normal1"/>
        <w:keepNext w:val="false"/>
        <w:keepLines w:val="false"/>
        <w:pageBreakBefore w:val="false"/>
        <w:widowControl/>
        <w:pBdr/>
        <w:shd w:val="clear" w:fill="auto"/>
        <w:spacing w:lineRule="auto" w:line="360" w:before="120" w:after="12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sz w:val="24"/>
          <w:szCs w:val="24"/>
        </w:rPr>
        <w:t>Il sottoscritto dichiara, infine, di aver preso visione dell’informativa pubblicata sul sito web della Camera di Commercio delle Marche.</w:t>
      </w:r>
    </w:p>
    <w:p>
      <w:pPr>
        <w:pStyle w:val="Normal1"/>
        <w:keepNext w:val="false"/>
        <w:keepLines w:val="false"/>
        <w:pageBreakBefore w:val="false"/>
        <w:widowControl/>
        <w:pBdr/>
        <w:shd w:val="clear" w:fill="auto"/>
        <w:spacing w:lineRule="auto" w:line="360" w:before="120" w:after="120"/>
        <w:ind w:left="0" w:right="0" w:hanging="0"/>
        <w:jc w:val="left"/>
        <w:rPr>
          <w:rFonts w:ascii="Times New Roman" w:hAnsi="Times New Roman" w:eastAsia="Times New Roman" w:cs="Times New Roman"/>
          <w:b/>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t>DATA _______________</w:t>
      </w:r>
    </w:p>
    <w:p>
      <w:pPr>
        <w:pStyle w:val="Normal1"/>
        <w:keepNext w:val="false"/>
        <w:keepLines w:val="false"/>
        <w:pageBreakBefore w:val="false"/>
        <w:widowControl/>
        <w:pBdr/>
        <w:shd w:val="clear" w:fill="auto"/>
        <w:spacing w:lineRule="auto" w:line="360" w:before="120" w:after="12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0"/>
          <w:sz w:val="20"/>
          <w:szCs w:val="20"/>
          <w:u w:val="none"/>
          <w:shd w:fill="auto" w:val="clear"/>
          <w:vertAlign w:val="baseline"/>
        </w:rPr>
        <w:t xml:space="preserve">IL LEGALE RAPPRESENTANTE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______________________________</w:t>
      </w:r>
    </w:p>
    <w:p>
      <w:pPr>
        <w:pStyle w:val="Normal1"/>
        <w:keepNext w:val="false"/>
        <w:keepLines w:val="false"/>
        <w:pageBreakBefore w:val="false"/>
        <w:widowControl/>
        <w:pBdr/>
        <w:shd w:val="clear" w:fill="auto"/>
        <w:spacing w:lineRule="auto" w:line="360" w:before="0" w:after="0"/>
        <w:ind w:left="0" w:right="0" w:hanging="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Si allegano:</w:t>
      </w:r>
    </w:p>
    <w:p>
      <w:pPr>
        <w:pStyle w:val="Normal1"/>
        <w:keepNext w:val="false"/>
        <w:keepLines w:val="false"/>
        <w:pageBreakBefore w:val="false"/>
        <w:widowControl/>
        <w:numPr>
          <w:ilvl w:val="0"/>
          <w:numId w:val="5"/>
        </w:numPr>
        <w:pBdr/>
        <w:shd w:val="clear" w:fill="auto"/>
        <w:tabs>
          <w:tab w:val="clear" w:pos="709"/>
          <w:tab w:val="left" w:pos="786" w:leader="none"/>
        </w:tabs>
        <w:spacing w:lineRule="auto" w:line="360" w:before="0" w:after="0"/>
        <w:ind w:left="36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Copia dell’atto costitutivo e dello statuto dell’associazione.</w:t>
      </w:r>
    </w:p>
    <w:p>
      <w:pPr>
        <w:pStyle w:val="Normal1"/>
        <w:keepNext w:val="false"/>
        <w:keepLines w:val="false"/>
        <w:pageBreakBefore w:val="false"/>
        <w:widowControl/>
        <w:numPr>
          <w:ilvl w:val="0"/>
          <w:numId w:val="5"/>
        </w:numPr>
        <w:pBdr/>
        <w:shd w:val="clear" w:fill="auto"/>
        <w:tabs>
          <w:tab w:val="clear" w:pos="709"/>
          <w:tab w:val="left" w:pos="786" w:leader="none"/>
        </w:tabs>
        <w:spacing w:lineRule="auto" w:line="360" w:before="0" w:after="0"/>
        <w:ind w:left="36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Documentazione comprovante l’operatività dell’associazione nella </w:t>
      </w:r>
      <w:r>
        <w:rPr>
          <w:rFonts w:eastAsia="Times New Roman" w:cs="Times New Roman" w:ascii="Times New Roman" w:hAnsi="Times New Roman"/>
          <w:sz w:val="24"/>
          <w:szCs w:val="24"/>
        </w:rPr>
        <w:t>circoscrizione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di riferimento da almeno 3 anni prima della pubblicazione dell’avviso della CCIAA di avvio delle procedure (con riferimento al punto 1 dell’allegato C del D.M. 156/2011).</w:t>
      </w:r>
    </w:p>
    <w:p>
      <w:pPr>
        <w:pStyle w:val="Normal1"/>
        <w:keepNext w:val="false"/>
        <w:keepLines w:val="false"/>
        <w:pageBreakBefore w:val="false"/>
        <w:widowControl/>
        <w:numPr>
          <w:ilvl w:val="0"/>
          <w:numId w:val="5"/>
        </w:numPr>
        <w:pBdr/>
        <w:shd w:val="clear" w:fill="auto"/>
        <w:tabs>
          <w:tab w:val="clear" w:pos="709"/>
          <w:tab w:val="left" w:pos="786" w:leader="none"/>
        </w:tabs>
        <w:spacing w:lineRule="auto" w:line="360" w:before="0" w:after="0"/>
        <w:ind w:left="36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Materiale informativo relativo all’attività svolta specificamente nella </w:t>
      </w:r>
      <w:r>
        <w:rPr>
          <w:rFonts w:eastAsia="Times New Roman" w:cs="Times New Roman" w:ascii="Times New Roman" w:hAnsi="Times New Roman"/>
          <w:sz w:val="24"/>
          <w:szCs w:val="24"/>
        </w:rPr>
        <w:t>circoscrizione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di riferimento, quale opuscoli, programmi di seminari, convegni, incontri, corsi di formazione, ecc. svolti nella stessa </w:t>
      </w:r>
      <w:r>
        <w:rPr>
          <w:rFonts w:eastAsia="Times New Roman" w:cs="Times New Roman" w:ascii="Times New Roman" w:hAnsi="Times New Roman"/>
          <w:sz w:val="24"/>
          <w:szCs w:val="24"/>
        </w:rPr>
        <w:t>circoscrizione</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(con riferimento al punto 3 dell’allegato C del D.M. 156/2011).</w:t>
      </w:r>
    </w:p>
    <w:p>
      <w:pPr>
        <w:pStyle w:val="Normal1"/>
        <w:keepNext w:val="false"/>
        <w:keepLines w:val="false"/>
        <w:pageBreakBefore w:val="false"/>
        <w:widowControl/>
        <w:numPr>
          <w:ilvl w:val="0"/>
          <w:numId w:val="5"/>
        </w:numPr>
        <w:pBdr/>
        <w:shd w:val="clear" w:fill="auto"/>
        <w:tabs>
          <w:tab w:val="clear" w:pos="709"/>
          <w:tab w:val="left" w:pos="786" w:leader="none"/>
        </w:tabs>
        <w:spacing w:lineRule="auto" w:line="360" w:before="0" w:after="0"/>
        <w:ind w:left="360" w:right="0" w:hanging="36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Copia dell’atto dal quale risulti la qualifica del legale rappresentante e la vigenza dell’incarico.</w:t>
      </w:r>
    </w:p>
    <w:p>
      <w:pPr>
        <w:pStyle w:val="Normal1"/>
        <w:spacing w:lineRule="auto" w:line="240" w:before="0" w:after="0"/>
        <w:jc w:val="both"/>
        <w:rPr>
          <w:rFonts w:ascii="Times New Roman" w:hAnsi="Times New Roman" w:eastAsia="Times New Roman" w:cs="Times New Roman"/>
          <w:b/>
          <w:b/>
        </w:rPr>
      </w:pPr>
      <w:r>
        <w:rPr>
          <w:rFonts w:ascii="Times New Roman" w:hAnsi="Times New Roman"/>
        </w:rPr>
      </w:r>
    </w:p>
    <w:sectPr>
      <w:footnotePr>
        <w:numFmt w:val="decimal"/>
      </w:footnotePr>
      <w:type w:val="nextPage"/>
      <w:pgSz w:w="11906" w:h="16838"/>
      <w:pgMar w:left="1134" w:right="1134" w:gutter="0" w:header="0" w:top="1134" w:footer="0" w:bottom="1134"/>
      <w:pgNumType w:start="1"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 w:name="Arimo">
    <w:altName w:val="arial"/>
    <w:charset w:val="00"/>
    <w:family w:val="roman"/>
    <w:pitch w:val="variable"/>
  </w:font>
  <w:font w:name="Calibri">
    <w:charset w:val="00"/>
    <w:family w:val="roman"/>
    <w:pitch w:val="variable"/>
  </w:font>
  <w:font w:name="Wingdings">
    <w:charset w:val="02"/>
    <w:family w:val="auto"/>
    <w:pitch w:val="default"/>
  </w:font>
  <w:font w:name="OpenSymbol">
    <w:altName w:val="Arial Unicode MS"/>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1"/>
        <w:keepNext w:val="false"/>
        <w:keepLines w:val="false"/>
        <w:pageBreakBefore w:val="false"/>
        <w:widowControl/>
        <w:pBdr/>
        <w:shd w:val="clear" w:fill="auto"/>
        <w:tabs>
          <w:tab w:val="clear" w:pos="709"/>
          <w:tab w:val="left" w:pos="284" w:leader="none"/>
        </w:tabs>
        <w:spacing w:lineRule="auto" w:line="276" w:before="0" w:after="0"/>
        <w:ind w:left="0" w:right="0" w:hanging="0"/>
        <w:jc w:val="both"/>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ab/>
        <w:t xml:space="preserve"> Per “propria sede” si intende una sede autonoma, non legata ad altre associazioni e/o organizzazioni, nella quale venga svolta regolarmente attività informativa e quant’altro previsto dallo statuto dell’associazione stessa. L’associazione deve essere in grado di documentare l’utilizzo in forma autonoma della sede (numero di telefono intestato all’associazione, intestazione delle utenze, contratto di proprietà, affitto o comodato e altro titolo di disponibilità intestato all’associazione)</w:t>
      </w:r>
    </w:p>
  </w:footnote>
  <w:footnote w:id="3">
    <w:p>
      <w:pPr>
        <w:pStyle w:val="Normal1"/>
        <w:keepNext w:val="false"/>
        <w:keepLines w:val="false"/>
        <w:pageBreakBefore w:val="false"/>
        <w:widowControl/>
        <w:pBdr/>
        <w:shd w:val="clear" w:fill="auto"/>
        <w:tabs>
          <w:tab w:val="clear" w:pos="709"/>
          <w:tab w:val="left" w:pos="284"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Style w:val="Caratterinotaapidipagina"/>
        </w:rPr>
        <w:footnoteRef/>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ab/>
        <w:tab/>
        <w:t>Indicare esclusivamente i giorni e gli orari di apertura in cui è garantita ed effettivamente svolta l’attività specifica di tutela del consumatore/utente.</w:t>
      </w:r>
    </w:p>
    <w:p>
      <w:pPr>
        <w:pStyle w:val="Normal1"/>
        <w:widowControl/>
        <w:pBdr/>
        <w:shd w:val="clear" w:fill="auto"/>
        <w:tabs>
          <w:tab w:val="clear" w:pos="709"/>
          <w:tab w:val="left" w:pos="284" w:leader="none"/>
        </w:tabs>
        <w:spacing w:lineRule="auto" w:line="276"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18"/>
          <w:sz w:val="18"/>
          <w:szCs w:val="18"/>
          <w:u w:val="none"/>
          <w:shd w:fill="auto" w:val="clear"/>
          <w:vertAlign w:val="baseline"/>
        </w:rPr>
      </w:pPr>
      <w:r>
        <w:rPr/>
      </w:r>
    </w:p>
  </w:footnote>
  <w:footnote w:id="4">
    <w:p>
      <w:pPr>
        <w:pStyle w:val="Normal1"/>
        <w:keepNext w:val="false"/>
        <w:keepLines w:val="false"/>
        <w:pageBreakBefore w:val="false"/>
        <w:widowControl/>
        <w:pBdr/>
        <w:shd w:val="clear" w:fill="auto"/>
        <w:tabs>
          <w:tab w:val="clear" w:pos="709"/>
          <w:tab w:val="left" w:pos="284" w:leader="none"/>
        </w:tabs>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ab/>
        <w:tab/>
        <w:t>Precisare se personale dipendente o volontario appartenente all’associazione stessa o personale di altra struttura.</w:t>
      </w:r>
    </w:p>
    <w:p>
      <w:pPr>
        <w:pStyle w:val="Normal1"/>
        <w:widowControl/>
        <w:pBdr/>
        <w:shd w:val="clear" w:fill="auto"/>
        <w:tabs>
          <w:tab w:val="clear" w:pos="709"/>
          <w:tab w:val="left" w:pos="284" w:leader="none"/>
        </w:tabs>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footnote>
  <w:footnote w:id="5">
    <w:p>
      <w:pPr>
        <w:pStyle w:val="Normal1"/>
        <w:keepNext w:val="false"/>
        <w:keepLines w:val="false"/>
        <w:pageBreakBefore w:val="false"/>
        <w:widowControl/>
        <w:pBdr/>
        <w:shd w:val="clear" w:fill="auto"/>
        <w:tabs>
          <w:tab w:val="clear" w:pos="709"/>
          <w:tab w:val="left" w:pos="285" w:leader="none"/>
        </w:tabs>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ab/>
        <w:tab/>
        <w:t>Sedi non proprie sono quelle di cui l’associazione dei consumatori non ha la disponibilità in forma autonoma, in quanto di altre associazioni, organizzazioni, soggetti o enti pubblici o privato – come comuni, biblioteche, ospedali, case di riposo, sedi sindacali, studi professionali ecc. – ma di cui l’associazione dei consumatori ha la disponibilità in forma regolare, non saltuaria o occasionale, in orari e giorni definiti e documentati</w:t>
      </w:r>
    </w:p>
    <w:p>
      <w:pPr>
        <w:pStyle w:val="Normal1"/>
        <w:widowControl/>
        <w:pBdr/>
        <w:shd w:val="clear" w:fill="auto"/>
        <w:tabs>
          <w:tab w:val="clear" w:pos="709"/>
          <w:tab w:val="left" w:pos="285" w:leader="none"/>
        </w:tabs>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
    </w:p>
  </w:footnote>
  <w:footnote w:id="6">
    <w:p>
      <w:pPr>
        <w:pStyle w:val="Normal1"/>
        <w:keepNext w:val="false"/>
        <w:keepLines w:val="false"/>
        <w:pageBreakBefore w:val="false"/>
        <w:widowControl/>
        <w:pBdr/>
        <w:shd w:val="clear" w:fill="auto"/>
        <w:tabs>
          <w:tab w:val="clear" w:pos="709"/>
          <w:tab w:val="left" w:pos="284" w:leader="none"/>
        </w:tabs>
        <w:spacing w:lineRule="auto" w:line="276" w:before="0" w:after="5"/>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ab/>
        <w:t xml:space="preserve"> </w:t>
        <w:tab/>
      </w:r>
      <w:r>
        <w:rPr>
          <w:rFonts w:eastAsia="Times New Roman" w:cs="Times New Roman" w:ascii="Times New Roman" w:hAnsi="Times New Roman"/>
          <w:b w:val="false"/>
          <w:i w:val="false"/>
          <w:caps w:val="false"/>
          <w:smallCaps w:val="false"/>
          <w:strike w:val="false"/>
          <w:dstrike w:val="false"/>
          <w:color w:val="000000"/>
          <w:position w:val="0"/>
          <w:sz w:val="20"/>
          <w:sz w:val="20"/>
          <w:szCs w:val="20"/>
          <w:u w:val="none"/>
          <w:shd w:fill="auto" w:val="clear"/>
          <w:vertAlign w:val="baseline"/>
        </w:rPr>
        <w:t>Indicare l’organizzazione/associazione di cui ci si avvale.</w:t>
      </w:r>
    </w:p>
    <w:p>
      <w:pPr>
        <w:pStyle w:val="Normal1"/>
        <w:keepNext w:val="false"/>
        <w:keepLines w:val="false"/>
        <w:widowControl/>
        <w:pBdr/>
        <w:shd w:val="clear" w:fill="auto"/>
        <w:spacing w:lineRule="auto" w:line="276" w:before="0" w:after="20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
    </w:p>
  </w:footnote>
  <w:footnote w:id="7">
    <w:p>
      <w:pPr>
        <w:pStyle w:val="Normal1"/>
        <w:keepNext w:val="false"/>
        <w:keepLines w:val="false"/>
        <w:pageBreakBefore w:val="false"/>
        <w:widowControl/>
        <w:pBdr/>
        <w:shd w:val="clear" w:fill="auto"/>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ab/>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 xml:space="preserve">Per attività di informazione e formazione si intende l’attività di promozione e diffusione della tutela del consumatore rivolta alla generalità di cittadini e organizzate nell’ambito </w:t>
      </w:r>
      <w:r>
        <w:rPr>
          <w:rFonts w:eastAsia="Times New Roman" w:cs="Times New Roman" w:ascii="Times New Roman" w:hAnsi="Times New Roman"/>
          <w:sz w:val="18"/>
          <w:szCs w:val="18"/>
        </w:rPr>
        <w:t>territoriale</w:t>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 xml:space="preserve"> di riferimento. A titolo di esempio: organizzazione di convegni, corsi di formazione, seminari, incontri pubblici, pubblicazione di articoli su stampa locale, attività editoriale, svolgimento e diffusione di ricerche relative all’ambito provinciale di riferimento.</w:t>
      </w:r>
    </w:p>
    <w:p>
      <w:pPr>
        <w:pStyle w:val="Normal1"/>
        <w:keepNext w:val="false"/>
        <w:keepLines w:val="false"/>
        <w:widowControl/>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18"/>
          <w:szCs w:val="18"/>
        </w:rPr>
      </w:r>
    </w:p>
  </w:footnote>
  <w:footnote w:id="8">
    <w:p>
      <w:pPr>
        <w:pStyle w:val="Normal1"/>
        <w:keepNext w:val="false"/>
        <w:keepLines w:val="false"/>
        <w:pageBreakBefore w:val="false"/>
        <w:widowControl/>
        <w:pBdr/>
        <w:shd w:val="clear" w:fill="auto"/>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ab/>
        <w:t xml:space="preserve"> </w:t>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Per attività di consulenza legale si intende l’attività rivolta alla soluzione di casi specifici. A titolo di esempio: attività di supporto legale in preparazione e durante cause giudiziarie, assistenza per le conciliazioni e strumenti di risoluzione stragiudiziali, partecipazione ad arbitrati, assistenza e rappresentanza in giudizio.</w:t>
      </w:r>
    </w:p>
    <w:p>
      <w:pPr>
        <w:pStyle w:val="Normal1"/>
        <w:keepNext w:val="false"/>
        <w:keepLines w:val="false"/>
        <w:widowControl/>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sz w:val="18"/>
          <w:szCs w:val="18"/>
        </w:rPr>
      </w:r>
    </w:p>
  </w:footnote>
  <w:footnote w:id="9">
    <w:p>
      <w:pPr>
        <w:pStyle w:val="Normal1"/>
        <w:keepNext w:val="false"/>
        <w:keepLines w:val="false"/>
        <w:pageBreakBefore w:val="false"/>
        <w:widowControl/>
        <w:pBdr/>
        <w:shd w:val="clear" w:fill="auto"/>
        <w:spacing w:lineRule="auto" w:line="276" w:before="0" w:after="0"/>
        <w:ind w:left="0" w:right="0" w:hanging="0"/>
        <w:jc w:val="left"/>
        <w:rPr>
          <w:rFonts w:ascii="Arimo" w:hAnsi="Arimo" w:eastAsia="Arimo" w:cs="Arimo"/>
          <w:b w:val="false"/>
          <w:b w:val="false"/>
          <w:i w:val="false"/>
          <w:i w:val="false"/>
          <w:caps w:val="false"/>
          <w:smallCaps w:val="false"/>
          <w:strike w:val="false"/>
          <w:dstrike w:val="false"/>
          <w:color w:val="000000"/>
          <w:position w:val="0"/>
          <w:sz w:val="24"/>
          <w:sz w:val="24"/>
          <w:szCs w:val="24"/>
          <w:u w:val="none"/>
          <w:shd w:fill="auto" w:val="clear"/>
          <w:vertAlign w:val="baseline"/>
        </w:rPr>
      </w:pPr>
      <w:r>
        <w:rPr>
          <w:rStyle w:val="Caratterinotaapidipagina"/>
        </w:rPr>
        <w:footnoteRef/>
      </w:r>
      <w:r>
        <w:rPr>
          <w:rFonts w:eastAsia="Arimo" w:cs="Arimo" w:ascii="Arimo" w:hAnsi="Arimo"/>
          <w:b w:val="false"/>
          <w:i w:val="false"/>
          <w:caps w:val="false"/>
          <w:smallCaps w:val="false"/>
          <w:strike w:val="false"/>
          <w:dstrike w:val="false"/>
          <w:color w:val="000000"/>
          <w:position w:val="0"/>
          <w:sz w:val="24"/>
          <w:sz w:val="24"/>
          <w:szCs w:val="24"/>
          <w:u w:val="none"/>
          <w:shd w:fill="auto" w:val="clear"/>
          <w:vertAlign w:val="baseline"/>
        </w:rPr>
        <w:tab/>
      </w:r>
      <w:r>
        <w:rPr>
          <w:rFonts w:eastAsia="Arimo" w:cs="Arimo" w:ascii="Arimo" w:hAnsi="Arimo"/>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 xml:space="preserve">Per attività di sportello si intende l’attività di informazione, orientamento e prima assistenza per ciò che riguarda il mondo del consumo, la legislazione nazionale </w:t>
      </w:r>
      <w:r>
        <w:rPr>
          <w:rFonts w:eastAsia="Times New Roman" w:cs="Times New Roman" w:ascii="Times New Roman" w:hAnsi="Times New Roman"/>
          <w:sz w:val="18"/>
          <w:szCs w:val="18"/>
        </w:rPr>
        <w:t>ed europea,</w:t>
      </w:r>
      <w:r>
        <w:rPr>
          <w:rFonts w:eastAsia="Times New Roman" w:cs="Times New Roman" w:ascii="Times New Roman" w:hAnsi="Times New Roman"/>
          <w:b w:val="false"/>
          <w:i w:val="false"/>
          <w:caps w:val="false"/>
          <w:smallCaps w:val="false"/>
          <w:strike w:val="false"/>
          <w:dstrike w:val="false"/>
          <w:color w:val="000000"/>
          <w:position w:val="0"/>
          <w:sz w:val="18"/>
          <w:sz w:val="18"/>
          <w:szCs w:val="18"/>
          <w:u w:val="none"/>
          <w:shd w:fill="auto" w:val="clear"/>
          <w:vertAlign w:val="baseline"/>
        </w:rPr>
        <w:t xml:space="preserve"> le procedure burocratiche e amministrative rivolte al singolo cittadino.</w:t>
      </w:r>
    </w:p>
    <w:p>
      <w:pPr>
        <w:pStyle w:val="Normal1"/>
        <w:keepNext w:val="false"/>
        <w:keepLines w:val="false"/>
        <w:widowControl/>
        <w:pBdr/>
        <w:shd w:val="clear" w:fill="auto"/>
        <w:spacing w:lineRule="auto" w:line="276"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0"/>
          <w:sz w:val="20"/>
          <w:szCs w:val="20"/>
          <w:u w:val="none"/>
          <w:shd w:fill="auto" w:val="clear"/>
          <w:vertAlign w:val="baseline"/>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w:lvlJc w:val="left"/>
      <w:pPr>
        <w:tabs>
          <w:tab w:val="num" w:pos="0"/>
        </w:tabs>
        <w:ind w:left="0" w:hanging="0"/>
      </w:pPr>
      <w:rPr>
        <w:sz w:val="16"/>
        <w:szCs w:val="16"/>
        <w:rFonts w:eastAsia="Noto Sans Symbols" w:cs="Noto Sans Symbols"/>
      </w:rPr>
    </w:lvl>
    <w:lvl w:ilvl="1">
      <w:start w:val="1"/>
      <w:numFmt w:val="decimal"/>
      <w:lvlText w:val=""/>
      <w:lvlJc w:val="left"/>
      <w:pPr>
        <w:tabs>
          <w:tab w:val="num" w:pos="0"/>
        </w:tabs>
        <w:ind w:left="0" w:hanging="0"/>
      </w:pPr>
      <w:rPr>
        <w:rFonts w:eastAsia="Courier New" w:cs="Courier New"/>
      </w:rPr>
    </w:lvl>
    <w:lvl w:ilvl="2">
      <w:start w:val="1"/>
      <w:numFmt w:val="decimal"/>
      <w:lvlText w:val=""/>
      <w:lvlJc w:val="left"/>
      <w:pPr>
        <w:tabs>
          <w:tab w:val="num" w:pos="0"/>
        </w:tabs>
        <w:ind w:left="0" w:hanging="0"/>
      </w:pPr>
      <w:rPr>
        <w:rFonts w:eastAsia="Noto Sans Symbols" w:cs="Noto Sans Symbols"/>
      </w:rPr>
    </w:lvl>
    <w:lvl w:ilvl="3">
      <w:start w:val="1"/>
      <w:numFmt w:val="decimal"/>
      <w:lvlText w:val=""/>
      <w:lvlJc w:val="left"/>
      <w:pPr>
        <w:tabs>
          <w:tab w:val="num" w:pos="0"/>
        </w:tabs>
        <w:ind w:left="0" w:hanging="0"/>
      </w:pPr>
      <w:rPr>
        <w:rFonts w:eastAsia="Noto Sans Symbols" w:cs="Noto Sans Symbols"/>
      </w:rPr>
    </w:lvl>
    <w:lvl w:ilvl="4">
      <w:start w:val="1"/>
      <w:numFmt w:val="decimal"/>
      <w:lvlText w:val=""/>
      <w:lvlJc w:val="left"/>
      <w:pPr>
        <w:tabs>
          <w:tab w:val="num" w:pos="0"/>
        </w:tabs>
        <w:ind w:left="0" w:hanging="0"/>
      </w:pPr>
      <w:rPr/>
    </w:lvl>
    <w:lvl w:ilvl="5">
      <w:start w:val="1"/>
      <w:numFmt w:val="decimal"/>
      <w:lvlText w:val=""/>
      <w:lvlJc w:val="left"/>
      <w:pPr>
        <w:tabs>
          <w:tab w:val="num" w:pos="0"/>
        </w:tabs>
        <w:ind w:left="0" w:hanging="0"/>
      </w:pPr>
      <w:rPr/>
    </w:lvl>
    <w:lvl w:ilvl="6">
      <w:start w:val="1"/>
      <w:numFmt w:val="decimal"/>
      <w:lvlText w:val=""/>
      <w:lvlJc w:val="left"/>
      <w:pPr>
        <w:tabs>
          <w:tab w:val="num" w:pos="0"/>
        </w:tabs>
        <w:ind w:left="0" w:hanging="0"/>
      </w:pPr>
      <w:rPr/>
    </w:lvl>
    <w:lvl w:ilvl="7">
      <w:start w:val="1"/>
      <w:numFmt w:val="decimal"/>
      <w:lvlText w:val=""/>
      <w:lvlJc w:val="left"/>
      <w:pPr>
        <w:tabs>
          <w:tab w:val="num" w:pos="0"/>
        </w:tabs>
        <w:ind w:left="0" w:hanging="0"/>
      </w:pPr>
      <w:rPr/>
    </w:lvl>
    <w:lvl w:ilvl="8">
      <w:start w:val="1"/>
      <w:numFmt w:val="decimal"/>
      <w:lvlText w:val=""/>
      <w:lvlJc w:val="left"/>
      <w:pPr>
        <w:tabs>
          <w:tab w:val="num" w:pos="0"/>
        </w:tabs>
        <w:ind w:left="0" w:hanging="0"/>
      </w:pPr>
      <w:rPr/>
    </w:lvl>
  </w:abstractNum>
  <w:abstractNum w:abstractNumId="2">
    <w:lvl w:ilvl="0">
      <w:start w:val="1"/>
      <w:numFmt w:val="bullet"/>
      <w:lvlText w:val="l"/>
      <w:lvlJc w:val="left"/>
      <w:pPr>
        <w:tabs>
          <w:tab w:val="num" w:pos="0"/>
        </w:tabs>
        <w:ind w:left="720" w:hanging="360"/>
      </w:pPr>
      <w:rPr>
        <w:rFonts w:ascii="Wingdings" w:hAnsi="Wingdings" w:cs="Wingdings" w:hint="default"/>
        <w:sz w:val="16"/>
        <w:szCs w:val="1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3">
    <w:lvl w:ilvl="0">
      <w:start w:val="1"/>
      <w:numFmt w:val="bullet"/>
      <w:lvlText w:val="l"/>
      <w:lvlJc w:val="left"/>
      <w:pPr>
        <w:tabs>
          <w:tab w:val="num" w:pos="0"/>
        </w:tabs>
        <w:ind w:left="1428" w:hanging="360"/>
      </w:pPr>
      <w:rPr>
        <w:rFonts w:ascii="Wingdings" w:hAnsi="Wingdings" w:cs="Wingdings" w:hint="default"/>
        <w:sz w:val="16"/>
        <w:szCs w:val="16"/>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start w:val="1"/>
      <w:numFmt w:val="bullet"/>
      <w:lvlText w:val="l"/>
      <w:lvlJc w:val="left"/>
      <w:pPr>
        <w:tabs>
          <w:tab w:val="num" w:pos="0"/>
        </w:tabs>
        <w:ind w:left="720" w:hanging="360"/>
      </w:pPr>
      <w:rPr>
        <w:rFonts w:ascii="Wingdings" w:hAnsi="Wingdings" w:cs="Wingdings" w:hint="default"/>
        <w:i w:val="false"/>
        <w:b w:val="false"/>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decimal"/>
      <w:lvlText w:val="%1."/>
      <w:lvlJc w:val="left"/>
      <w:pPr>
        <w:tabs>
          <w:tab w:val="num" w:pos="0"/>
        </w:tabs>
        <w:ind w:left="720" w:hanging="36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paragraph" w:styleId="Titolo1">
    <w:name w:val="Heading 1"/>
    <w:basedOn w:val="Normal1"/>
    <w:next w:val="Normal1"/>
    <w:qFormat/>
    <w:pPr>
      <w:keepNext w:val="true"/>
      <w:spacing w:lineRule="auto" w:line="240" w:before="0" w:after="0"/>
      <w:ind w:left="0" w:hanging="0"/>
      <w:jc w:val="center"/>
    </w:pPr>
    <w:rPr>
      <w:rFonts w:ascii="Times New Roman" w:hAnsi="Times New Roman" w:eastAsia="Times New Roman" w:cs="Times New Roman"/>
      <w:b/>
    </w:rPr>
  </w:style>
  <w:style w:type="character" w:styleId="Caratterinotaapidipagina">
    <w:name w:val="Caratteri nota a piè di pagina"/>
    <w:qFormat/>
    <w:rPr/>
  </w:style>
  <w:style w:type="character" w:styleId="Richiamoallanotaapidipagina">
    <w:name w:val="Footnote Reference"/>
    <w:rPr>
      <w:vertAlign w:val="superscript"/>
    </w:rPr>
  </w:style>
  <w:style w:type="character" w:styleId="Richiamoallanotadichiusura">
    <w:name w:val="Endnote Reference"/>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name w:val="LO-normal"/>
    <w:qFormat/>
    <w:pPr>
      <w:widowControl/>
      <w:bidi w:val="0"/>
      <w:spacing w:lineRule="auto" w:line="276" w:before="0" w:after="200"/>
      <w:jc w:val="left"/>
    </w:pPr>
    <w:rPr>
      <w:rFonts w:ascii="Liberation Serif" w:hAnsi="Liberation Serif" w:eastAsia="NSimSun" w:cs="Arial"/>
      <w:color w:val="auto"/>
      <w:kern w:val="2"/>
      <w:sz w:val="24"/>
      <w:szCs w:val="24"/>
      <w:lang w:val="it-IT" w:eastAsia="zh-CN" w:bidi="hi-IN"/>
    </w:rPr>
  </w:style>
  <w:style w:type="paragraph" w:styleId="Notaapidipagina">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LibreOffice/7.4.6.2$Windows_X86_64 LibreOffice_project/5b1f5509c2decdade7fda905e3e1429a67acd63d</Application>
  <AppVersion>15.0000</AppVersion>
  <Pages>4</Pages>
  <Words>921</Words>
  <Characters>7122</Characters>
  <CharactersWithSpaces>7969</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2023-04-27T12:46:07Z</dcterms:created>
  <dc:creator/>
  <dc:description/>
  <dc:language>it-IT</dc:language>
  <cp:lastModifiedBy/>
  <dcterms:modified xsi:type="dcterms:W3CDTF">2023-04-27T12:54:37Z</dcterms:modified>
  <cp:revision>1</cp:revision>
  <dc:subject/>
  <dc:title/>
</cp:coreProperties>
</file>