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320.3125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22.204724409448886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302885" cy="6381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right" w:pos="9498"/>
        </w:tabs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right" w:pos="9498"/>
        </w:tabs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Modello 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5">
      <w:pPr>
        <w:pageBreakBefore w:val="0"/>
        <w:tabs>
          <w:tab w:val="right" w:pos="9498"/>
        </w:tabs>
        <w:rPr>
          <w:rFonts w:ascii="Verdana" w:cs="Verdana" w:eastAsia="Verdana" w:hAnsi="Verdana"/>
          <w:b w:val="1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DOMANDA DI CONTRIBUTO PER LA PARTECIPAZIONE A 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BANDO INTERNAZIONALIZZAZIONE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Primo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Semestre 202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DICHIARAZIONE SOSTITUTIVA DELL’ATTO DI NOTORIETA’ 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15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  <w:tblGridChange w:id="0">
                <w:tblGrid>
                  <w:gridCol w:w="1198"/>
                  <w:gridCol w:w="105"/>
                  <w:gridCol w:w="420"/>
                  <w:gridCol w:w="675"/>
                  <w:gridCol w:w="107"/>
                  <w:gridCol w:w="107"/>
                  <w:gridCol w:w="2340"/>
                  <w:gridCol w:w="178"/>
                  <w:gridCol w:w="932"/>
                  <w:gridCol w:w="1005"/>
                  <w:gridCol w:w="255"/>
                  <w:gridCol w:w="1129"/>
                  <w:gridCol w:w="1346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13"/>
                  <w:tcBorders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2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6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Denominazione impresa per esteso</w:t>
                  </w:r>
                </w:p>
              </w:tc>
              <w:tc>
                <w:tcPr>
                  <w:gridSpan w:val="7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0"/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con sede legale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6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widowControl w:val="0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Provinci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widowControl w:val="0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Arial Narrow" w:cs="Arial Narrow" w:eastAsia="Arial Narrow" w:hAnsi="Arial Narrow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18"/>
                      <w:szCs w:val="18"/>
                      <w:rtl w:val="0"/>
                    </w:rPr>
                    <w:t xml:space="preserve">Sito web della 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1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i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i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widowControl w:val="0"/>
              <w:tabs>
                <w:tab w:val="left" w:pos="426"/>
              </w:tabs>
              <w:ind w:left="356" w:hanging="356"/>
              <w:jc w:val="center"/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jc w:val="center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(barrare una sola voce di interesse)</w:t>
      </w:r>
    </w:p>
    <w:p w:rsidR="00000000" w:rsidDel="00000000" w:rsidP="00000000" w:rsidRDefault="00000000" w:rsidRPr="00000000" w14:paraId="000000D7">
      <w:pPr>
        <w:pageBreakBefore w:val="0"/>
        <w:jc w:val="center"/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l’assegnazione del contributo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u w:val="single"/>
          <w:rtl w:val="0"/>
        </w:rPr>
        <w:t xml:space="preserve">per una sola delle tipologie previste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dall’art. 4 del bando: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jc w:val="both"/>
        <w:rPr>
          <w:rFonts w:ascii="Verdana" w:cs="Verdana" w:eastAsia="Verdana" w:hAnsi="Verdana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before="160" w:line="276" w:lineRule="auto"/>
        <w:ind w:left="283.46456692913375" w:right="22.204724409448886" w:hanging="283.46456692913375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A. Fiere in Italia: 60 % dei costi ammissibili e quietanzati, al netto dell’IVA, per le voci di cui sopra fino ad un massimo di 4.500,00 Euro; </w:t>
      </w:r>
    </w:p>
    <w:p w:rsidR="00000000" w:rsidDel="00000000" w:rsidP="00000000" w:rsidRDefault="00000000" w:rsidRPr="00000000" w14:paraId="000000DB">
      <w:pPr>
        <w:widowControl w:val="0"/>
        <w:spacing w:before="160" w:line="276" w:lineRule="auto"/>
        <w:ind w:left="283.46456692913375" w:right="22.204724409448886" w:hanging="283.46456692913375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B. Fiere all’estero (in paesi UE): 60 % dei costi ammissibili e quietanzati, al netto dell’IVA, per le voci di cui sopra fino ad un massimo di 4.500,00 Euro; </w:t>
      </w:r>
    </w:p>
    <w:p w:rsidR="00000000" w:rsidDel="00000000" w:rsidP="00000000" w:rsidRDefault="00000000" w:rsidRPr="00000000" w14:paraId="000000DC">
      <w:pPr>
        <w:widowControl w:val="0"/>
        <w:spacing w:before="160" w:line="276" w:lineRule="auto"/>
        <w:ind w:left="283.46456692913375" w:right="22.204724409448886" w:hanging="283.46456692913375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C. Fiere all’estero (in paesi EXTRA UE): 60 % dei costi, ammissibili e quietanzati, al netto dell’IVA, per le voci di cui sopra fino ad un massimo di 5.500,00 Euro; </w:t>
      </w:r>
    </w:p>
    <w:p w:rsidR="00000000" w:rsidDel="00000000" w:rsidP="00000000" w:rsidRDefault="00000000" w:rsidRPr="00000000" w14:paraId="000000DD">
      <w:pPr>
        <w:widowControl w:val="0"/>
        <w:spacing w:before="160" w:line="276" w:lineRule="auto"/>
        <w:ind w:left="283.46456692913375" w:right="22.204724409448886" w:hanging="283.46456692913375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D. Fiere nelle Marche: 60 % dei costi ammissibili e quietanzati, al netto dell’IVA, per le voci di cui sopra fino ad un massimo di 400,00 Euro; </w:t>
      </w:r>
    </w:p>
    <w:p w:rsidR="00000000" w:rsidDel="00000000" w:rsidP="00000000" w:rsidRDefault="00000000" w:rsidRPr="00000000" w14:paraId="000000DE">
      <w:pPr>
        <w:widowControl w:val="0"/>
        <w:spacing w:before="160" w:line="276" w:lineRule="auto"/>
        <w:ind w:left="283.46456692913375" w:right="22.204724409448886" w:hanging="283.4645669291337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E. Fiere DIGITALI: 60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% dei costi ammissibili e quietanzati, al netto dell’IVA, per le voci di cui sopra fino ad un massimo di 1.500,00 Euro. </w:t>
      </w:r>
    </w:p>
    <w:p w:rsidR="00000000" w:rsidDel="00000000" w:rsidP="00000000" w:rsidRDefault="00000000" w:rsidRPr="00000000" w14:paraId="000000DF">
      <w:pPr>
        <w:pageBreakBefore w:val="0"/>
        <w:widowControl w:val="0"/>
        <w:ind w:left="567" w:right="-40" w:firstLine="0"/>
        <w:jc w:val="both"/>
        <w:rPr>
          <w:rFonts w:ascii="Noto Sans Symbols" w:cs="Noto Sans Symbols" w:eastAsia="Noto Sans Symbols" w:hAnsi="Noto Sans Symbols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6"/>
        </w:numPr>
        <w:spacing w:line="360" w:lineRule="auto"/>
        <w:ind w:left="425" w:hanging="425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000000" w:rsidDel="00000000" w:rsidP="00000000" w:rsidRDefault="00000000" w:rsidRPr="00000000" w14:paraId="000000E1">
      <w:pPr>
        <w:pageBreakBefore w:val="0"/>
        <w:spacing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jc w:val="both"/>
        <w:rPr>
          <w:rFonts w:ascii="Verdana" w:cs="Verdana" w:eastAsia="Verdana" w:hAnsi="Verdana"/>
          <w:b w:val="1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E3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ind w:left="72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 accettare integralmente quanto previsto dal bando per la concessione di contributi per la partecipazione a fiere in Italia e all’estero nel periodo in oggetto;</w:t>
      </w:r>
    </w:p>
    <w:p w:rsidR="00000000" w:rsidDel="00000000" w:rsidP="00000000" w:rsidRDefault="00000000" w:rsidRPr="00000000" w14:paraId="000000E7">
      <w:pPr>
        <w:pageBreakBefore w:val="0"/>
        <w:ind w:left="72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di essere in possesso dei requisiti previsti dal bando ed in particolare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dagli articoli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2, 3 e 4;</w:t>
      </w:r>
    </w:p>
    <w:p w:rsidR="00000000" w:rsidDel="00000000" w:rsidP="00000000" w:rsidRDefault="00000000" w:rsidRPr="00000000" w14:paraId="000000E9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ind w:left="425" w:hanging="435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di aver partecipato alla seguente manifestazione</w:t>
      </w:r>
    </w:p>
    <w:p w:rsidR="00000000" w:rsidDel="00000000" w:rsidP="00000000" w:rsidRDefault="00000000" w:rsidRPr="00000000" w14:paraId="000000EB">
      <w:pPr>
        <w:pageBreakBefore w:val="0"/>
        <w:ind w:left="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(selezionare sol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tanto una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delle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due opzioni)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EC">
      <w:pPr>
        <w:pageBreakBefore w:val="0"/>
        <w:spacing w:line="480" w:lineRule="auto"/>
        <w:ind w:left="425" w:firstLine="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spacing w:line="360" w:lineRule="auto"/>
        <w:ind w:left="425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  Fiera in presenza</w:t>
      </w:r>
    </w:p>
    <w:p w:rsidR="00000000" w:rsidDel="00000000" w:rsidP="00000000" w:rsidRDefault="00000000" w:rsidRPr="00000000" w14:paraId="000000EE">
      <w:pPr>
        <w:pageBreakBefore w:val="0"/>
        <w:spacing w:line="360" w:lineRule="auto"/>
        <w:ind w:left="425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  Fiera digitale</w:t>
      </w:r>
    </w:p>
    <w:p w:rsidR="00000000" w:rsidDel="00000000" w:rsidP="00000000" w:rsidRDefault="00000000" w:rsidRPr="00000000" w14:paraId="000000EF">
      <w:pPr>
        <w:pageBreakBefore w:val="0"/>
        <w:ind w:left="72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245.0" w:type="dxa"/>
        <w:tblLayout w:type="fixed"/>
        <w:tblLook w:val="0000"/>
      </w:tblPr>
      <w:tblGrid>
        <w:gridCol w:w="2100"/>
        <w:gridCol w:w="795"/>
        <w:gridCol w:w="3176"/>
        <w:gridCol w:w="783"/>
        <w:gridCol w:w="2566"/>
        <w:tblGridChange w:id="0">
          <w:tblGrid>
            <w:gridCol w:w="2100"/>
            <w:gridCol w:w="795"/>
            <w:gridCol w:w="3176"/>
            <w:gridCol w:w="783"/>
            <w:gridCol w:w="2566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fiera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URL dell’evento fieristico uffi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URL pagina in cui compare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’impresa (catalogo espositori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fiera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Periodo di pa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rtecipazione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Settore economico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Città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Nazione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pageBreakBefore w:val="0"/>
        <w:ind w:left="567" w:firstLine="0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di aver sostenuto, per la partecipazione alla manifestazione fieristica sopra indicata, le spese di seguito riepilogate:</w:t>
      </w:r>
    </w:p>
    <w:p w:rsidR="00000000" w:rsidDel="00000000" w:rsidP="00000000" w:rsidRDefault="00000000" w:rsidRPr="00000000" w14:paraId="00000117">
      <w:pPr>
        <w:pageBreakBefore w:val="0"/>
        <w:spacing w:line="288" w:lineRule="auto"/>
        <w:ind w:left="144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3.0" w:type="dxa"/>
        <w:jc w:val="left"/>
        <w:tblInd w:w="292.0" w:type="dxa"/>
        <w:tblLayout w:type="fixed"/>
        <w:tblLook w:val="0000"/>
      </w:tblPr>
      <w:tblGrid>
        <w:gridCol w:w="410"/>
        <w:gridCol w:w="4046"/>
        <w:gridCol w:w="2744"/>
        <w:gridCol w:w="2053"/>
        <w:tblGridChange w:id="0">
          <w:tblGrid>
            <w:gridCol w:w="410"/>
            <w:gridCol w:w="4046"/>
            <w:gridCol w:w="2744"/>
            <w:gridCol w:w="205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after="200"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200"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18"/>
                <w:szCs w:val="18"/>
                <w:rtl w:val="0"/>
              </w:rPr>
              <w:t xml:space="preserve">(descrivere accuratamente l’oggetto della spesa)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200"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Numero e data fattura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200"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  <w:rtl w:val="0"/>
              </w:rPr>
              <w:t xml:space="preserve">3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  <w:rtl w:val="0"/>
              </w:rPr>
              <w:t xml:space="preserve">5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ind w:hanging="480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  <w:rtl w:val="0"/>
              </w:rPr>
              <w:t xml:space="preserve">To        Totale spese in Euro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ageBreakBefore w:val="0"/>
        <w:tabs>
          <w:tab w:val="left" w:pos="45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tabs>
          <w:tab w:val="left" w:pos="45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i documenti allegati, firmati digitalmente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sono conformi ai rispettivi originali;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numPr>
          <w:ilvl w:val="0"/>
          <w:numId w:val="3"/>
        </w:numPr>
        <w:ind w:left="566.9291338582675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relativamente al DURC</w:t>
      </w:r>
    </w:p>
    <w:p w:rsidR="00000000" w:rsidDel="00000000" w:rsidP="00000000" w:rsidRDefault="00000000" w:rsidRPr="00000000" w14:paraId="0000013D">
      <w:pPr>
        <w:pageBreakBefore w:val="0"/>
        <w:ind w:left="566.9291338582675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spacing w:after="120" w:lineRule="auto"/>
        <w:ind w:left="566.9291338582675" w:right="62" w:hanging="425.1968503937007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spacing w:after="120" w:lineRule="auto"/>
        <w:ind w:left="566.9291338582675" w:right="62" w:hanging="425.1968503937007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spacing w:after="120" w:lineRule="auto"/>
        <w:ind w:left="566.9291338582675" w:right="62" w:hanging="425.1968503937007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che l’impresa risulta in regola con gli obblighi contributivi per quanto riguarda la correttezza nei pagamenti e negli adempimenti previdenziali, assistenziali ed assicurativi nei confronti di INPS, INAIL e CNCE;</w:t>
      </w:r>
    </w:p>
    <w:p w:rsidR="00000000" w:rsidDel="00000000" w:rsidP="00000000" w:rsidRDefault="00000000" w:rsidRPr="00000000" w14:paraId="00000142">
      <w:pPr>
        <w:pageBreakBefore w:val="0"/>
        <w:spacing w:line="360" w:lineRule="auto"/>
        <w:ind w:left="566.9291338582675" w:right="62" w:hanging="425.1968503937007"/>
        <w:jc w:val="both"/>
        <w:rPr>
          <w:rFonts w:ascii="Verdana" w:cs="Verdana" w:eastAsia="Verdana" w:hAnsi="Verdana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non essere soggetto agli adempimenti relativi alla produzione del DURC poiché esente ai sensi della normativa di legge:</w:t>
      </w:r>
    </w:p>
    <w:p w:rsidR="00000000" w:rsidDel="00000000" w:rsidP="00000000" w:rsidRDefault="00000000" w:rsidRPr="00000000" w14:paraId="00000144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numPr>
          <w:ilvl w:val="0"/>
          <w:numId w:val="3"/>
        </w:numPr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l’esercizio finanziario (anno fiscale) dell’impresa rappresentata inizia il _______________________ e termina il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 di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ciascun anno;</w:t>
      </w:r>
    </w:p>
    <w:p w:rsidR="00000000" w:rsidDel="00000000" w:rsidP="00000000" w:rsidRDefault="00000000" w:rsidRPr="00000000" w14:paraId="00000147">
      <w:pPr>
        <w:pageBreakBefore w:val="0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numPr>
          <w:ilvl w:val="0"/>
          <w:numId w:val="3"/>
        </w:numPr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49">
      <w:pPr>
        <w:pageBreakBefore w:val="0"/>
        <w:tabs>
          <w:tab w:val="left" w:pos="855"/>
        </w:tabs>
        <w:spacing w:before="113" w:lineRule="auto"/>
        <w:ind w:left="566.9291338582675" w:right="57" w:hanging="425.196850393700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non è controllata né controlla, direttamente o indirettamente,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before="113" w:line="360" w:lineRule="auto"/>
        <w:ind w:left="566.9291338582675" w:hanging="425.1968503937007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tabs>
          <w:tab w:val="left" w:pos="855"/>
        </w:tabs>
        <w:spacing w:before="113" w:lineRule="auto"/>
        <w:ind w:left="566.9291338582675" w:right="57" w:hanging="425.196850393700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controlla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, anche indirettamente, le imprese seguenti aventi sede in Italia o all’estero: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(Compilare la tabella indicando i dati di tutte le imprese controllate)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tabs>
          <w:tab w:val="left" w:pos="855"/>
        </w:tabs>
        <w:spacing w:before="113" w:lineRule="auto"/>
        <w:ind w:left="397" w:right="5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ageBreakBefore w:val="0"/>
        <w:tabs>
          <w:tab w:val="left" w:pos="855"/>
        </w:tabs>
        <w:spacing w:before="113" w:lineRule="auto"/>
        <w:ind w:left="397" w:righ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ind w:left="397" w:right="57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spacing w:before="2" w:line="302" w:lineRule="auto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spacing w:before="2" w:line="302" w:lineRule="auto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spacing w:before="2" w:line="302" w:lineRule="auto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ind w:left="732" w:right="57" w:firstLine="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ind w:left="732" w:right="57" w:firstLine="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ind w:left="732" w:right="57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è controllata, anche indirettamente, dalle imprese seguenti aventi sede in Italia o all’estero: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Compilare la tabella indicando i dati di tutte le imprese controllanti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ind w:firstLine="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6B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6C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pageBreakBefore w:val="0"/>
        <w:ind w:firstLine="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ind w:firstLine="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3"/>
        </w:numPr>
        <w:spacing w:line="360" w:lineRule="auto"/>
        <w:ind w:left="425" w:hanging="36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2"/>
        </w:numPr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non ha rapporti di associazione, direttamente o indirettamente, con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spacing w:line="288" w:lineRule="auto"/>
        <w:ind w:left="72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numPr>
          <w:ilvl w:val="0"/>
          <w:numId w:val="2"/>
        </w:numPr>
        <w:spacing w:after="120" w:before="120" w:lineRule="auto"/>
        <w:ind w:left="737" w:hanging="39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ha rapporti di associazione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, direttamente o indirettamente, con le seguenti imprese in Italia o all’estero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(Compilare la tabella indicando i dati di tutte le imprese associate)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86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A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E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2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tabs>
                <w:tab w:val="left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tabs>
          <w:tab w:val="left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numPr>
          <w:ilvl w:val="0"/>
          <w:numId w:val="5"/>
        </w:numPr>
        <w:tabs>
          <w:tab w:val="left" w:pos="0"/>
        </w:tabs>
        <w:spacing w:line="288" w:lineRule="auto"/>
        <w:ind w:left="707" w:hanging="283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pertanto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rientra nella definizione europea di MPMI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contenuta nell'allegato 1 al Reg. UE n. 651/2014, e recepita con il Decreto Ministeriale 18 aprile 2005, in particolare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(barrare la casella rappresentativa della realtà imprenditoriale incluse controllate, controllanti e associate pro-quota):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u w:val="single"/>
          <w:rtl w:val="0"/>
        </w:rPr>
        <w:t xml:space="preserve">barrare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 l’opzione corretta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spacing w:line="288" w:lineRule="auto"/>
        <w:ind w:left="707" w:firstLine="0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micro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piccola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media impresa;</w:t>
      </w:r>
    </w:p>
    <w:p w:rsidR="00000000" w:rsidDel="00000000" w:rsidP="00000000" w:rsidRDefault="00000000" w:rsidRPr="00000000" w14:paraId="000001A8">
      <w:pPr>
        <w:pageBreakBefore w:val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SI ALLEGA </w:t>
      </w:r>
    </w:p>
    <w:p w:rsidR="00000000" w:rsidDel="00000000" w:rsidP="00000000" w:rsidRDefault="00000000" w:rsidRPr="00000000" w14:paraId="000001AA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Documentazione prevista dall’art. 5 del bando (pratica telematica).</w:t>
      </w:r>
    </w:p>
    <w:p w:rsidR="00000000" w:rsidDel="00000000" w:rsidP="00000000" w:rsidRDefault="00000000" w:rsidRPr="00000000" w14:paraId="000001AC">
      <w:pPr>
        <w:pageBreakBefore w:val="0"/>
        <w:ind w:left="1505" w:firstLine="0"/>
        <w:jc w:val="both"/>
        <w:rPr>
          <w:rFonts w:ascii="Verdana" w:cs="Verdana" w:eastAsia="Verdana" w:hAnsi="Verdana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spacing w:after="122" w:line="288" w:lineRule="auto"/>
        <w:ind w:left="720" w:hanging="72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spacing w:after="120"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Per l’erogazione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SI INDICA</w:t>
      </w:r>
    </w:p>
    <w:p w:rsidR="00000000" w:rsidDel="00000000" w:rsidP="00000000" w:rsidRDefault="00000000" w:rsidRPr="00000000" w14:paraId="000001B0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6.0" w:type="dxa"/>
        <w:jc w:val="left"/>
        <w:tblInd w:w="-115.0" w:type="dxa"/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Il codice IBAN del conto dedicato dell’impresa</w:t>
            </w:r>
          </w:p>
          <w:p w:rsidR="00000000" w:rsidDel="00000000" w:rsidP="00000000" w:rsidRDefault="00000000" w:rsidRPr="00000000" w14:paraId="000001B2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B4">
            <w:pPr>
              <w:widowControl w:val="0"/>
              <w:spacing w:after="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88" w:lineRule="auto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AGENZIA</w:t>
            </w:r>
          </w:p>
          <w:p w:rsidR="00000000" w:rsidDel="00000000" w:rsidP="00000000" w:rsidRDefault="00000000" w:rsidRPr="00000000" w14:paraId="000001B7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INTESTATARIO CONTO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1BA">
      <w:pPr>
        <w:pageBreakBefore w:val="0"/>
        <w:spacing w:line="288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ll sottoscritto presentatore della domanda prende atto della Informativa sul trattamento dei dati personali ai sensi dell’art. 14 del Regolamento (UE) n. 679/2016 (GDPR) e del D.Lgs. n. 196/2003 (Codice Privacy) riportata in calce alla presente domanda e sul testo del bando.</w:t>
      </w:r>
    </w:p>
    <w:p w:rsidR="00000000" w:rsidDel="00000000" w:rsidP="00000000" w:rsidRDefault="00000000" w:rsidRPr="00000000" w14:paraId="000001C1">
      <w:pPr>
        <w:pageBreakBefore w:val="0"/>
        <w:spacing w:line="288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spacing w:line="288" w:lineRule="auto"/>
        <w:rPr>
          <w:rFonts w:ascii="Verdana" w:cs="Verdana" w:eastAsia="Verdana" w:hAnsi="Verdana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spacing w:line="288" w:lineRule="auto"/>
        <w:rPr>
          <w:rFonts w:ascii="Verdana" w:cs="Verdana" w:eastAsia="Verdana" w:hAnsi="Verdana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data, ____________________________________</w:t>
      </w:r>
    </w:p>
    <w:p w:rsidR="00000000" w:rsidDel="00000000" w:rsidP="00000000" w:rsidRDefault="00000000" w:rsidRPr="00000000" w14:paraId="000001C5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CC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hd w:fill="ffffff" w:val="clear"/>
        <w:spacing w:after="240" w:before="240" w:line="288.00000000000006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(Firmato digitalmente)</w:t>
      </w:r>
    </w:p>
    <w:p w:rsidR="00000000" w:rsidDel="00000000" w:rsidP="00000000" w:rsidRDefault="00000000" w:rsidRPr="00000000" w14:paraId="000001CE">
      <w:pPr>
        <w:pageBreakBefore w:val="0"/>
        <w:spacing w:line="288" w:lineRule="auto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spacing w:line="288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spacing w:line="276" w:lineRule="auto"/>
        <w:jc w:val="both"/>
        <w:rPr>
          <w:rFonts w:ascii="Verdana" w:cs="Verdana" w:eastAsia="Verdana" w:hAnsi="Verdana"/>
          <w:b w:val="1"/>
          <w:color w:val="000000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Informativa sul trattamento dei dati personali ai sensi dell’art. 14 del Regolamento (UE) n. 679/2016 (GDPR) e del D.Lgs. n. 196/2003 (Codice Privacy)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spacing w:line="276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100" w:right="1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riferimento ai dati personali comunicati alla Camera di commercio delle Marche per l’adesione al bando in oggetto si informano gli interessati - ai sensi del Regolamento UE n. 679/2016 (GDPR) - di quanto di seguito riportato.</w:t>
      </w:r>
    </w:p>
    <w:p w:rsidR="00000000" w:rsidDel="00000000" w:rsidP="00000000" w:rsidRDefault="00000000" w:rsidRPr="00000000" w14:paraId="000001D4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1D5">
      <w:pPr>
        <w:widowControl w:val="0"/>
        <w:shd w:fill="ffffff" w:val="clear"/>
        <w:spacing w:before="20" w:line="240" w:lineRule="auto"/>
        <w:ind w:left="100" w:right="16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1D6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1D7">
      <w:pPr>
        <w:widowControl w:val="0"/>
        <w:shd w:fill="ffffff" w:val="clear"/>
        <w:spacing w:before="20" w:line="240" w:lineRule="auto"/>
        <w:ind w:left="140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1D8">
      <w:pPr>
        <w:widowControl w:val="0"/>
        <w:shd w:fill="ffffff" w:val="clear"/>
        <w:spacing w:before="20" w:line="240" w:lineRule="auto"/>
        <w:ind w:left="140" w:right="1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1D9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1DA">
      <w:pPr>
        <w:widowControl w:val="0"/>
        <w:shd w:fill="ffffff" w:val="clear"/>
        <w:spacing w:before="20" w:line="240" w:lineRule="auto"/>
        <w:ind w:left="100" w:right="1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1DB">
      <w:pPr>
        <w:widowControl w:val="0"/>
        <w:spacing w:before="25" w:line="240" w:lineRule="auto"/>
        <w:ind w:left="102" w:right="161" w:firstLine="3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Presso l’Ente opera il Responsabile della protezione dei dati (DPO), designato ai sensi dell’art. 37 del GDPR, contattabile alla casella pec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cciaa@pec.marche.camcom.it 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E’ riconosciuto e garantito il diritto di proporre reclamo, ex art. 77 del GDPR, al Garante per la protezione dei dati personali, secondo le modalità previste dall’Autorità stessa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), ovvero, ex art. 79 del GDPR, ricorrere all’Autorità giudiziaria nei modi e termini previsti dalla legge.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425.1968503937008" w:left="1133" w:right="1440" w:header="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ourier New"/>
  <w:font w:name="MT Extr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9"/>
      <w:tblW w:w="9570.0" w:type="dxa"/>
      <w:jc w:val="left"/>
      <w:tblInd w:w="-115.0" w:type="dxa"/>
      <w:tblLayout w:type="fixed"/>
      <w:tblLook w:val="0000"/>
    </w:tblPr>
    <w:tblGrid>
      <w:gridCol w:w="975"/>
      <w:gridCol w:w="8595"/>
      <w:tblGridChange w:id="0">
        <w:tblGrid>
          <w:gridCol w:w="975"/>
          <w:gridCol w:w="8595"/>
        </w:tblGrid>
      </w:tblGridChange>
    </w:tblGrid>
    <w:tr>
      <w:trPr>
        <w:cantSplit w:val="0"/>
        <w:trHeight w:val="118.55468749999999" w:hRule="atLeast"/>
        <w:tblHeader w:val="0"/>
      </w:trPr>
      <w:tc>
        <w:tcPr>
          <w:tcBorders>
            <w:top w:color="999999" w:space="0" w:sz="8" w:val="single"/>
            <w:right w:color="808080" w:space="0" w:sz="8" w:val="single"/>
          </w:tcBorders>
        </w:tcPr>
        <w:p w:rsidR="00000000" w:rsidDel="00000000" w:rsidP="00000000" w:rsidRDefault="00000000" w:rsidRPr="00000000" w14:paraId="000001E0">
          <w:pPr>
            <w:widowControl w:val="0"/>
            <w:tabs>
              <w:tab w:val="center" w:pos="4819"/>
              <w:tab w:val="right" w:pos="9638"/>
            </w:tabs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di 8</w:t>
          </w:r>
        </w:p>
      </w:tc>
      <w:tc>
        <w:tcPr>
          <w:tcBorders>
            <w:top w:color="808080" w:space="0" w:sz="8" w:val="single"/>
            <w:left w:color="808080" w:space="0" w:sz="8" w:val="single"/>
          </w:tcBorders>
        </w:tcPr>
        <w:p w:rsidR="00000000" w:rsidDel="00000000" w:rsidP="00000000" w:rsidRDefault="00000000" w:rsidRPr="00000000" w14:paraId="000001E1">
          <w:pPr>
            <w:widowControl w:val="0"/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2">
    <w:pPr>
      <w:tabs>
        <w:tab w:val="center" w:pos="4819"/>
        <w:tab w:val="right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collegate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 un contratto tra imprese o una disposizione nello statuto di un’impresa conferisce ad una di esse il diritto di esercitare un’influenza dominante su un’altra -  un’impresa, in virtù di un accordo, è in grado di esercitare da sola il controllo sulla maggioranza dei diritti di  voto degli azionisti o soci di un’altra impresa. Per una spiegazione completa delle suddette condizioni si rinvia alla consultazione della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associate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una spiegazione completa delle suddette condizioni si rinvia alla consultazione della 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DE">
      <w:pPr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Ai sensi allegato 1 al Reg. UE n. 651/2014 e della Raccomandazione della Commissione Europea 2003/361/CE è definita microimpresa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MPMI occorre stabilire se essa è un’impresa autonoma, un’impresa collegata o un’impresa associata, eventualmente sommando i dati su controllo e associazione delle imprese appartenenti al gruppo. A tal fine si rinvia alla consultazione della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Guida alla definizione di PMI elaborata dalla Commissione Europea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anche per quanto riguarda i dettagli sui rapporti di controllo e associazione con altre imprese.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"/>
      <w:lvlJc w:val="left"/>
      <w:pPr>
        <w:ind w:left="720" w:hanging="360"/>
      </w:pPr>
      <w:rPr>
        <w:rFonts w:ascii="MT Extra" w:cs="MT Extra" w:eastAsia="MT Extra" w:hAnsi="MT Extra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"/>
      <w:lvlJc w:val="left"/>
      <w:pPr>
        <w:ind w:left="1427" w:hanging="360"/>
      </w:pPr>
      <w:rPr>
        <w:rFonts w:ascii="MT Extra" w:cs="MT Extra" w:eastAsia="MT Extra" w:hAnsi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://www.garanteprivacy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