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5"/>
        <w:rPr>
          <w:sz w:val="20"/>
        </w:rPr>
      </w:pPr>
      <w:r>
        <w:rPr>
          <w:sz w:val="20"/>
        </w:rPr>
        <w:pict>
          <v:shape style="width:493.35pt;height:30.15pt;mso-position-horizontal-relative:char;mso-position-vertical-relative:line" type="#_x0000_t202" filled="false" stroked="true" strokeweight=".47998pt" strokecolor="#000000">
            <w10:anchorlock/>
            <v:textbox inset="0,0,0,0">
              <w:txbxContent>
                <w:p>
                  <w:pPr>
                    <w:spacing w:before="17"/>
                    <w:ind w:left="1347" w:right="1347" w:firstLine="0"/>
                    <w:jc w:val="center"/>
                    <w:rPr>
                      <w:b/>
                      <w:sz w:val="24"/>
                    </w:rPr>
                  </w:pPr>
                  <w:r>
                    <w:rPr>
                      <w:b/>
                      <w:sz w:val="24"/>
                    </w:rPr>
                    <w:t>DICHIARAZIONE AIUTI “DE MINIMIS”</w:t>
                  </w:r>
                </w:p>
                <w:p>
                  <w:pPr>
                    <w:spacing w:before="3"/>
                    <w:ind w:left="1347" w:right="1347" w:firstLine="0"/>
                    <w:jc w:val="center"/>
                    <w:rPr>
                      <w:b/>
                      <w:sz w:val="24"/>
                    </w:rPr>
                  </w:pPr>
                  <w:r>
                    <w:rPr>
                      <w:b/>
                      <w:sz w:val="24"/>
                    </w:rPr>
                    <w:t>sostitutiva dell’atto di notorietà – art. 47 DPR 28.12.2000 n. 445</w:t>
                  </w:r>
                </w:p>
              </w:txbxContent>
            </v:textbox>
            <v:stroke dashstyle="solid"/>
          </v:shape>
        </w:pict>
      </w:r>
      <w:r>
        <w:rPr>
          <w:sz w:val="20"/>
        </w:rPr>
      </w:r>
    </w:p>
    <w:p>
      <w:pPr>
        <w:pStyle w:val="BodyText"/>
        <w:rPr>
          <w:sz w:val="20"/>
        </w:rPr>
      </w:pPr>
    </w:p>
    <w:p>
      <w:pPr>
        <w:pStyle w:val="BodyText"/>
        <w:spacing w:before="2"/>
        <w:rPr>
          <w:sz w:val="21"/>
        </w:rPr>
      </w:pPr>
    </w:p>
    <w:p>
      <w:pPr>
        <w:spacing w:before="0"/>
        <w:ind w:left="5958" w:right="0" w:firstLine="0"/>
        <w:jc w:val="left"/>
        <w:rPr>
          <w:i/>
          <w:sz w:val="22"/>
        </w:rPr>
      </w:pPr>
      <w:r>
        <w:rPr>
          <w:i/>
          <w:sz w:val="22"/>
        </w:rPr>
        <w:t>Alla Camera di Commercio</w:t>
      </w:r>
    </w:p>
    <w:p>
      <w:pPr>
        <w:spacing w:before="1"/>
        <w:ind w:left="5958" w:right="533" w:firstLine="0"/>
        <w:jc w:val="left"/>
        <w:rPr>
          <w:i/>
          <w:sz w:val="22"/>
        </w:rPr>
      </w:pPr>
      <w:r>
        <w:rPr>
          <w:i/>
          <w:sz w:val="22"/>
        </w:rPr>
        <w:t>Industria Artigianato e Agricoltura delle </w:t>
      </w:r>
      <w:r>
        <w:rPr>
          <w:i/>
          <w:sz w:val="22"/>
        </w:rPr>
        <w:t>Marche</w:t>
      </w:r>
    </w:p>
    <w:p>
      <w:pPr>
        <w:spacing w:line="251" w:lineRule="exact" w:before="0"/>
        <w:ind w:left="5958" w:right="0" w:firstLine="0"/>
        <w:jc w:val="left"/>
        <w:rPr>
          <w:i/>
          <w:sz w:val="22"/>
        </w:rPr>
      </w:pPr>
      <w:r>
        <w:rPr>
          <w:i/>
          <w:sz w:val="22"/>
        </w:rPr>
        <w:t>Area 4 Promozione</w:t>
      </w:r>
    </w:p>
    <w:p>
      <w:pPr>
        <w:spacing w:line="252" w:lineRule="exact" w:before="2"/>
        <w:ind w:left="5958" w:right="0" w:firstLine="0"/>
        <w:jc w:val="left"/>
        <w:rPr>
          <w:i/>
          <w:sz w:val="22"/>
        </w:rPr>
      </w:pPr>
      <w:r>
        <w:rPr>
          <w:i/>
          <w:sz w:val="22"/>
        </w:rPr>
        <w:t>Largo XXIV Maggio, 1 - 60123 Ancona</w:t>
      </w:r>
    </w:p>
    <w:p>
      <w:pPr>
        <w:spacing w:line="252" w:lineRule="exact" w:before="0"/>
        <w:ind w:left="5958" w:right="0" w:firstLine="0"/>
        <w:jc w:val="left"/>
        <w:rPr>
          <w:i/>
          <w:sz w:val="22"/>
        </w:rPr>
      </w:pPr>
      <w:r>
        <w:rPr>
          <w:b/>
          <w:i/>
          <w:sz w:val="22"/>
        </w:rPr>
        <w:t>PEC: </w:t>
      </w:r>
      <w:hyperlink r:id="rId6">
        <w:r>
          <w:rPr>
            <w:i/>
            <w:sz w:val="22"/>
            <w:u w:val="single"/>
          </w:rPr>
          <w:t>cciaa@pec.marche.camcom.it</w:t>
        </w:r>
      </w:hyperlink>
    </w:p>
    <w:p>
      <w:pPr>
        <w:spacing w:line="240" w:lineRule="auto" w:before="10"/>
        <w:rPr>
          <w:i/>
          <w:sz w:val="13"/>
        </w:rPr>
      </w:pPr>
    </w:p>
    <w:p>
      <w:pPr>
        <w:spacing w:before="94"/>
        <w:ind w:left="292" w:right="0" w:firstLine="0"/>
        <w:jc w:val="left"/>
        <w:rPr>
          <w:sz w:val="22"/>
        </w:rPr>
      </w:pPr>
      <w:r>
        <w:rPr>
          <w:sz w:val="22"/>
        </w:rPr>
        <w:t>Ai fini della partecipazione al “BANDO INTERNAZIONALIZZAZIONE 2020” PRIMO TRIMESTRE</w:t>
      </w:r>
    </w:p>
    <w:p>
      <w:pPr>
        <w:spacing w:line="240" w:lineRule="auto" w:before="0"/>
        <w:rPr>
          <w:sz w:val="24"/>
        </w:rPr>
      </w:pPr>
    </w:p>
    <w:p>
      <w:pPr>
        <w:spacing w:line="240" w:lineRule="auto" w:before="0"/>
        <w:rPr>
          <w:sz w:val="20"/>
        </w:rPr>
      </w:pPr>
    </w:p>
    <w:p>
      <w:pPr>
        <w:spacing w:before="0"/>
        <w:ind w:left="292" w:right="0" w:firstLine="0"/>
        <w:jc w:val="left"/>
        <w:rPr>
          <w:sz w:val="22"/>
        </w:rPr>
      </w:pPr>
      <w:r>
        <w:rPr>
          <w:sz w:val="22"/>
        </w:rPr>
        <w:t>Il sottoscritto …………………………………………. nato a</w:t>
      </w:r>
      <w:r>
        <w:rPr>
          <w:spacing w:val="-25"/>
          <w:sz w:val="22"/>
        </w:rPr>
        <w:t> </w:t>
      </w:r>
      <w:r>
        <w:rPr>
          <w:sz w:val="22"/>
        </w:rPr>
        <w:t>……………………………………………….</w:t>
      </w:r>
    </w:p>
    <w:p>
      <w:pPr>
        <w:spacing w:line="252" w:lineRule="exact" w:before="1"/>
        <w:ind w:left="292" w:right="0" w:firstLine="0"/>
        <w:jc w:val="left"/>
        <w:rPr>
          <w:sz w:val="22"/>
        </w:rPr>
      </w:pPr>
      <w:r>
        <w:rPr>
          <w:sz w:val="22"/>
        </w:rPr>
        <w:t>il …………………………….. codice fiscale</w:t>
      </w:r>
      <w:r>
        <w:rPr>
          <w:spacing w:val="-15"/>
          <w:sz w:val="22"/>
        </w:rPr>
        <w:t> </w:t>
      </w:r>
      <w:r>
        <w:rPr>
          <w:sz w:val="22"/>
        </w:rPr>
        <w:t>………………………………………………………………...</w:t>
      </w:r>
    </w:p>
    <w:p>
      <w:pPr>
        <w:spacing w:line="252" w:lineRule="exact" w:before="0"/>
        <w:ind w:left="292" w:right="0" w:firstLine="0"/>
        <w:jc w:val="left"/>
        <w:rPr>
          <w:sz w:val="22"/>
        </w:rPr>
      </w:pPr>
      <w:r>
        <w:rPr>
          <w:sz w:val="22"/>
        </w:rPr>
        <w:t>in qualità di legale rappresentante</w:t>
      </w:r>
      <w:r>
        <w:rPr>
          <w:spacing w:val="-38"/>
          <w:sz w:val="22"/>
        </w:rPr>
        <w:t> </w:t>
      </w:r>
      <w:r>
        <w:rPr>
          <w:sz w:val="22"/>
        </w:rPr>
        <w:t>dell’impresa……………………………………………………………</w:t>
      </w:r>
    </w:p>
    <w:p>
      <w:pPr>
        <w:spacing w:line="252" w:lineRule="exact" w:before="2"/>
        <w:ind w:left="292" w:right="0" w:firstLine="0"/>
        <w:jc w:val="left"/>
        <w:rPr>
          <w:sz w:val="22"/>
        </w:rPr>
      </w:pPr>
      <w:r>
        <w:rPr>
          <w:sz w:val="22"/>
        </w:rPr>
        <w:t>Partita IVA……………………………………………………………………………….con sede legale in</w:t>
      </w:r>
    </w:p>
    <w:p>
      <w:pPr>
        <w:spacing w:line="252" w:lineRule="exact" w:before="0"/>
        <w:ind w:left="292" w:right="0" w:firstLine="0"/>
        <w:jc w:val="left"/>
        <w:rPr>
          <w:sz w:val="22"/>
        </w:rPr>
      </w:pPr>
      <w:r>
        <w:rPr>
          <w:sz w:val="22"/>
        </w:rPr>
        <w:t>…………………………………………………………………………………………………………………..</w:t>
      </w:r>
    </w:p>
    <w:p>
      <w:pPr>
        <w:spacing w:line="240" w:lineRule="auto" w:before="0"/>
        <w:rPr>
          <w:sz w:val="22"/>
        </w:rPr>
      </w:pPr>
    </w:p>
    <w:p>
      <w:pPr>
        <w:spacing w:before="0"/>
        <w:ind w:left="292" w:right="353" w:firstLine="0"/>
        <w:jc w:val="both"/>
        <w:rPr>
          <w:sz w:val="22"/>
        </w:rPr>
      </w:pPr>
      <w:r>
        <w:rPr>
          <w:sz w:val="22"/>
        </w:rPr>
        <w:t>consapevole delle responsabilità anche penali derivanti dal rilascio di dichiarazioni mendaci e della conseguente decadenza dai benefici concessi sulla base di una dichiarazione non veritiera, ai sensi</w:t>
      </w:r>
      <w:r>
        <w:rPr>
          <w:spacing w:val="-3"/>
          <w:sz w:val="22"/>
        </w:rPr>
        <w:t> </w:t>
      </w:r>
      <w:r>
        <w:rPr>
          <w:sz w:val="22"/>
        </w:rPr>
        <w:t>degli</w:t>
      </w:r>
      <w:r>
        <w:rPr>
          <w:spacing w:val="-2"/>
          <w:sz w:val="22"/>
        </w:rPr>
        <w:t> </w:t>
      </w:r>
      <w:r>
        <w:rPr>
          <w:sz w:val="22"/>
        </w:rPr>
        <w:t>articoli</w:t>
      </w:r>
      <w:r>
        <w:rPr>
          <w:spacing w:val="-2"/>
          <w:sz w:val="22"/>
        </w:rPr>
        <w:t> </w:t>
      </w:r>
      <w:r>
        <w:rPr>
          <w:sz w:val="22"/>
        </w:rPr>
        <w:t>75</w:t>
      </w:r>
      <w:r>
        <w:rPr>
          <w:spacing w:val="-4"/>
          <w:sz w:val="22"/>
        </w:rPr>
        <w:t> </w:t>
      </w:r>
      <w:r>
        <w:rPr>
          <w:sz w:val="22"/>
        </w:rPr>
        <w:t>e</w:t>
      </w:r>
      <w:r>
        <w:rPr>
          <w:spacing w:val="-2"/>
          <w:sz w:val="22"/>
        </w:rPr>
        <w:t> </w:t>
      </w:r>
      <w:r>
        <w:rPr>
          <w:sz w:val="22"/>
        </w:rPr>
        <w:t>76</w:t>
      </w:r>
      <w:r>
        <w:rPr>
          <w:spacing w:val="-2"/>
          <w:sz w:val="22"/>
        </w:rPr>
        <w:t> </w:t>
      </w:r>
      <w:r>
        <w:rPr>
          <w:sz w:val="22"/>
        </w:rPr>
        <w:t>del</w:t>
      </w:r>
      <w:r>
        <w:rPr>
          <w:spacing w:val="-2"/>
          <w:sz w:val="22"/>
        </w:rPr>
        <w:t> </w:t>
      </w:r>
      <w:r>
        <w:rPr>
          <w:sz w:val="22"/>
        </w:rPr>
        <w:t>decreto</w:t>
      </w:r>
      <w:r>
        <w:rPr>
          <w:spacing w:val="-4"/>
          <w:sz w:val="22"/>
        </w:rPr>
        <w:t> </w:t>
      </w:r>
      <w:r>
        <w:rPr>
          <w:sz w:val="22"/>
        </w:rPr>
        <w:t>del</w:t>
      </w:r>
      <w:r>
        <w:rPr>
          <w:spacing w:val="-2"/>
          <w:sz w:val="22"/>
        </w:rPr>
        <w:t> </w:t>
      </w:r>
      <w:r>
        <w:rPr>
          <w:sz w:val="22"/>
        </w:rPr>
        <w:t>Presidente</w:t>
      </w:r>
      <w:r>
        <w:rPr>
          <w:spacing w:val="-2"/>
          <w:sz w:val="22"/>
        </w:rPr>
        <w:t> </w:t>
      </w:r>
      <w:r>
        <w:rPr>
          <w:sz w:val="22"/>
        </w:rPr>
        <w:t>della</w:t>
      </w:r>
      <w:r>
        <w:rPr>
          <w:spacing w:val="-2"/>
          <w:sz w:val="22"/>
        </w:rPr>
        <w:t> </w:t>
      </w:r>
      <w:r>
        <w:rPr>
          <w:sz w:val="22"/>
        </w:rPr>
        <w:t>Repubblica</w:t>
      </w:r>
      <w:r>
        <w:rPr>
          <w:spacing w:val="-2"/>
          <w:sz w:val="22"/>
        </w:rPr>
        <w:t> </w:t>
      </w:r>
      <w:r>
        <w:rPr>
          <w:sz w:val="22"/>
        </w:rPr>
        <w:t>28</w:t>
      </w:r>
      <w:r>
        <w:rPr>
          <w:spacing w:val="-4"/>
          <w:sz w:val="22"/>
        </w:rPr>
        <w:t> </w:t>
      </w:r>
      <w:r>
        <w:rPr>
          <w:sz w:val="22"/>
        </w:rPr>
        <w:t>dicembre</w:t>
      </w:r>
      <w:r>
        <w:rPr>
          <w:spacing w:val="-4"/>
          <w:sz w:val="22"/>
        </w:rPr>
        <w:t> </w:t>
      </w:r>
      <w:r>
        <w:rPr>
          <w:sz w:val="22"/>
        </w:rPr>
        <w:t>2000,</w:t>
      </w:r>
      <w:r>
        <w:rPr>
          <w:spacing w:val="-3"/>
          <w:sz w:val="22"/>
        </w:rPr>
        <w:t> </w:t>
      </w:r>
      <w:r>
        <w:rPr>
          <w:sz w:val="22"/>
        </w:rPr>
        <w:t>n.</w:t>
      </w:r>
      <w:r>
        <w:rPr>
          <w:spacing w:val="-3"/>
          <w:sz w:val="22"/>
        </w:rPr>
        <w:t> </w:t>
      </w:r>
      <w:r>
        <w:rPr>
          <w:sz w:val="22"/>
        </w:rPr>
        <w:t>445</w:t>
      </w:r>
      <w:r>
        <w:rPr>
          <w:spacing w:val="-2"/>
          <w:sz w:val="22"/>
        </w:rPr>
        <w:t> </w:t>
      </w:r>
      <w:r>
        <w:rPr>
          <w:sz w:val="22"/>
        </w:rPr>
        <w:t>e,</w:t>
      </w:r>
    </w:p>
    <w:p>
      <w:pPr>
        <w:spacing w:line="240" w:lineRule="auto" w:before="10"/>
        <w:rPr>
          <w:sz w:val="21"/>
        </w:rPr>
      </w:pPr>
    </w:p>
    <w:p>
      <w:pPr>
        <w:spacing w:before="0"/>
        <w:ind w:left="292" w:right="0" w:firstLine="0"/>
        <w:jc w:val="left"/>
        <w:rPr>
          <w:sz w:val="22"/>
        </w:rPr>
      </w:pPr>
      <w:r>
        <w:rPr>
          <w:sz w:val="22"/>
        </w:rPr>
        <w:t>nel rispetto di quanto previsto dai Regolamenti de minimis della Commissione:</w:t>
      </w:r>
    </w:p>
    <w:p>
      <w:pPr>
        <w:pStyle w:val="ListParagraph"/>
        <w:numPr>
          <w:ilvl w:val="0"/>
          <w:numId w:val="1"/>
        </w:numPr>
        <w:tabs>
          <w:tab w:pos="1013" w:val="left" w:leader="none"/>
          <w:tab w:pos="1014" w:val="left" w:leader="none"/>
        </w:tabs>
        <w:spacing w:line="252" w:lineRule="exact" w:before="2" w:after="0"/>
        <w:ind w:left="1013" w:right="0" w:hanging="722"/>
        <w:jc w:val="left"/>
        <w:rPr>
          <w:sz w:val="22"/>
        </w:rPr>
      </w:pPr>
      <w:r>
        <w:rPr>
          <w:sz w:val="22"/>
        </w:rPr>
        <w:t>Regolamento n. 1407/2013; Regolamento n.</w:t>
      </w:r>
      <w:r>
        <w:rPr>
          <w:spacing w:val="-31"/>
          <w:sz w:val="22"/>
        </w:rPr>
        <w:t> </w:t>
      </w:r>
      <w:r>
        <w:rPr>
          <w:sz w:val="22"/>
        </w:rPr>
        <w:t>1998/2006</w:t>
      </w:r>
    </w:p>
    <w:p>
      <w:pPr>
        <w:pStyle w:val="ListParagraph"/>
        <w:numPr>
          <w:ilvl w:val="0"/>
          <w:numId w:val="1"/>
        </w:numPr>
        <w:tabs>
          <w:tab w:pos="1001" w:val="left" w:leader="none"/>
          <w:tab w:pos="1002" w:val="left" w:leader="none"/>
        </w:tabs>
        <w:spacing w:line="240" w:lineRule="auto" w:before="0" w:after="0"/>
        <w:ind w:left="1001" w:right="353" w:hanging="709"/>
        <w:jc w:val="left"/>
        <w:rPr>
          <w:sz w:val="22"/>
        </w:rPr>
      </w:pPr>
      <w:r>
        <w:rPr>
          <w:sz w:val="22"/>
        </w:rPr>
        <w:t>Regolamento n. 1408/2013 come modificato dal Regolamento n. 2019/316 del 21.2.2019 (GUUE L 51I del 22.2.2019; Regolamento n.</w:t>
      </w:r>
      <w:r>
        <w:rPr>
          <w:spacing w:val="-3"/>
          <w:sz w:val="22"/>
        </w:rPr>
        <w:t> </w:t>
      </w:r>
      <w:r>
        <w:rPr>
          <w:sz w:val="22"/>
        </w:rPr>
        <w:t>1535/2007</w:t>
      </w:r>
    </w:p>
    <w:p>
      <w:pPr>
        <w:pStyle w:val="ListParagraph"/>
        <w:numPr>
          <w:ilvl w:val="0"/>
          <w:numId w:val="1"/>
        </w:numPr>
        <w:tabs>
          <w:tab w:pos="1013" w:val="left" w:leader="none"/>
          <w:tab w:pos="1014" w:val="left" w:leader="none"/>
        </w:tabs>
        <w:spacing w:line="252" w:lineRule="exact" w:before="0" w:after="0"/>
        <w:ind w:left="1013" w:right="0" w:hanging="722"/>
        <w:jc w:val="left"/>
        <w:rPr>
          <w:sz w:val="22"/>
        </w:rPr>
      </w:pPr>
      <w:r>
        <w:rPr>
          <w:sz w:val="22"/>
        </w:rPr>
        <w:t>Regolamento n.</w:t>
      </w:r>
      <w:r>
        <w:rPr>
          <w:spacing w:val="-14"/>
          <w:sz w:val="22"/>
        </w:rPr>
        <w:t> </w:t>
      </w:r>
      <w:r>
        <w:rPr>
          <w:sz w:val="22"/>
        </w:rPr>
        <w:t>360/2012</w:t>
      </w:r>
    </w:p>
    <w:p>
      <w:pPr>
        <w:tabs>
          <w:tab w:pos="1013" w:val="left" w:leader="none"/>
        </w:tabs>
        <w:spacing w:line="253" w:lineRule="exact" w:before="0"/>
        <w:ind w:left="292" w:right="0" w:firstLine="0"/>
        <w:jc w:val="left"/>
        <w:rPr>
          <w:sz w:val="22"/>
        </w:rPr>
      </w:pPr>
      <w:r>
        <w:rPr>
          <w:rFonts w:ascii="Times New Roman"/>
          <w:sz w:val="22"/>
        </w:rPr>
        <w:t>-</w:t>
        <w:tab/>
      </w:r>
      <w:r>
        <w:rPr>
          <w:sz w:val="22"/>
        </w:rPr>
        <w:t>Regolamento n. 717/2014;</w:t>
      </w:r>
      <w:r>
        <w:rPr>
          <w:spacing w:val="-19"/>
          <w:sz w:val="22"/>
        </w:rPr>
        <w:t> </w:t>
      </w:r>
      <w:r>
        <w:rPr>
          <w:sz w:val="22"/>
        </w:rPr>
        <w:t>875/2007</w:t>
      </w:r>
    </w:p>
    <w:p>
      <w:pPr>
        <w:spacing w:line="240" w:lineRule="auto" w:before="11"/>
        <w:rPr>
          <w:sz w:val="21"/>
        </w:rPr>
      </w:pPr>
    </w:p>
    <w:p>
      <w:pPr>
        <w:spacing w:before="0"/>
        <w:ind w:left="292" w:right="358" w:firstLine="0"/>
        <w:jc w:val="both"/>
        <w:rPr>
          <w:sz w:val="22"/>
        </w:rPr>
      </w:pPr>
      <w:r>
        <w:rPr>
          <w:sz w:val="22"/>
        </w:rPr>
        <w:t>preso atto delle istruzioni per la compilazione della presente dichiarazione allegate al modello di dichiarazione proposto dall’Amministrazione, consapevole dell’obbligo di conformarsi ad esse, in quanto rispondenti ai requisiti richiesti dalla normativa dell’Unione Europea applicabile,</w:t>
      </w:r>
    </w:p>
    <w:p>
      <w:pPr>
        <w:spacing w:line="240" w:lineRule="auto" w:before="10"/>
        <w:rPr>
          <w:sz w:val="21"/>
        </w:rPr>
      </w:pPr>
    </w:p>
    <w:p>
      <w:pPr>
        <w:spacing w:before="0"/>
        <w:ind w:left="4224" w:right="4280" w:firstLine="0"/>
        <w:jc w:val="center"/>
        <w:rPr>
          <w:b/>
          <w:sz w:val="22"/>
        </w:rPr>
      </w:pPr>
      <w:r>
        <w:rPr>
          <w:b/>
          <w:sz w:val="22"/>
        </w:rPr>
        <w:t>Dichiara</w:t>
      </w:r>
    </w:p>
    <w:p>
      <w:pPr>
        <w:spacing w:line="240" w:lineRule="auto" w:before="1"/>
        <w:rPr>
          <w:b/>
          <w:sz w:val="22"/>
        </w:rPr>
      </w:pPr>
    </w:p>
    <w:p>
      <w:pPr>
        <w:pStyle w:val="ListParagraph"/>
        <w:numPr>
          <w:ilvl w:val="0"/>
          <w:numId w:val="2"/>
        </w:numPr>
        <w:tabs>
          <w:tab w:pos="1013" w:val="left" w:leader="none"/>
          <w:tab w:pos="1014" w:val="left" w:leader="none"/>
          <w:tab w:pos="9803" w:val="left" w:leader="dot"/>
        </w:tabs>
        <w:spacing w:line="240" w:lineRule="auto" w:before="0" w:after="0"/>
        <w:ind w:left="1013" w:right="0" w:hanging="722"/>
        <w:jc w:val="left"/>
        <w:rPr>
          <w:sz w:val="22"/>
        </w:rPr>
      </w:pPr>
      <w:r>
        <w:rPr>
          <w:sz w:val="22"/>
        </w:rPr>
        <w:t>che l’esercizio  finanziario (anno fiscale)  dell’impresa  rappresentata</w:t>
      </w:r>
      <w:r>
        <w:rPr>
          <w:spacing w:val="-28"/>
          <w:sz w:val="22"/>
        </w:rPr>
        <w:t> </w:t>
      </w:r>
      <w:r>
        <w:rPr>
          <w:sz w:val="22"/>
        </w:rPr>
        <w:t>inizia</w:t>
      </w:r>
      <w:r>
        <w:rPr>
          <w:spacing w:val="23"/>
          <w:sz w:val="22"/>
        </w:rPr>
        <w:t> </w:t>
      </w:r>
      <w:r>
        <w:rPr>
          <w:sz w:val="22"/>
        </w:rPr>
        <w:t>il</w:t>
        <w:tab/>
        <w:t>e</w:t>
      </w:r>
    </w:p>
    <w:p>
      <w:pPr>
        <w:tabs>
          <w:tab w:pos="2566" w:val="left" w:leader="dot"/>
        </w:tabs>
        <w:spacing w:before="1"/>
        <w:ind w:left="292" w:right="0" w:firstLine="0"/>
        <w:jc w:val="both"/>
        <w:rPr>
          <w:sz w:val="22"/>
        </w:rPr>
      </w:pPr>
      <w:r>
        <w:rPr>
          <w:sz w:val="22"/>
        </w:rPr>
        <w:t>termina</w:t>
      </w:r>
      <w:r>
        <w:rPr>
          <w:spacing w:val="-2"/>
          <w:sz w:val="22"/>
        </w:rPr>
        <w:t> </w:t>
      </w:r>
      <w:r>
        <w:rPr>
          <w:sz w:val="22"/>
        </w:rPr>
        <w:t>il</w:t>
        <w:tab/>
        <w:t>di ciascun</w:t>
      </w:r>
      <w:r>
        <w:rPr>
          <w:spacing w:val="-2"/>
          <w:sz w:val="22"/>
        </w:rPr>
        <w:t> </w:t>
      </w:r>
      <w:r>
        <w:rPr>
          <w:sz w:val="22"/>
        </w:rPr>
        <w:t>anno;</w:t>
      </w:r>
    </w:p>
    <w:p>
      <w:pPr>
        <w:spacing w:line="240" w:lineRule="auto" w:before="0"/>
        <w:rPr>
          <w:sz w:val="22"/>
        </w:rPr>
      </w:pPr>
    </w:p>
    <w:p>
      <w:pPr>
        <w:pStyle w:val="ListParagraph"/>
        <w:numPr>
          <w:ilvl w:val="0"/>
          <w:numId w:val="2"/>
        </w:numPr>
        <w:tabs>
          <w:tab w:pos="1013" w:val="left" w:leader="none"/>
          <w:tab w:pos="1014" w:val="left" w:leader="none"/>
        </w:tabs>
        <w:spacing w:line="240" w:lineRule="auto" w:before="1" w:after="0"/>
        <w:ind w:left="1013" w:right="0" w:hanging="722"/>
        <w:jc w:val="left"/>
        <w:rPr>
          <w:sz w:val="22"/>
        </w:rPr>
      </w:pPr>
      <w:r>
        <w:rPr>
          <w:sz w:val="22"/>
        </w:rPr>
        <w:t>che l’impresa</w:t>
      </w:r>
      <w:r>
        <w:rPr>
          <w:spacing w:val="-3"/>
          <w:sz w:val="22"/>
        </w:rPr>
        <w:t> </w:t>
      </w:r>
      <w:r>
        <w:rPr>
          <w:sz w:val="22"/>
        </w:rPr>
        <w:t>rappresentata</w:t>
      </w:r>
      <w:r>
        <w:rPr>
          <w:sz w:val="22"/>
          <w:vertAlign w:val="superscript"/>
        </w:rPr>
        <w:t>1</w:t>
      </w:r>
      <w:r>
        <w:rPr>
          <w:sz w:val="22"/>
          <w:vertAlign w:val="baseline"/>
        </w:rPr>
        <w:t>:</w:t>
      </w:r>
    </w:p>
    <w:p>
      <w:pPr>
        <w:spacing w:line="240" w:lineRule="auto" w:before="0"/>
        <w:rPr>
          <w:sz w:val="22"/>
        </w:rPr>
      </w:pPr>
    </w:p>
    <w:p>
      <w:pPr>
        <w:pStyle w:val="ListParagraph"/>
        <w:numPr>
          <w:ilvl w:val="1"/>
          <w:numId w:val="2"/>
        </w:numPr>
        <w:tabs>
          <w:tab w:pos="1734" w:val="left" w:leader="none"/>
        </w:tabs>
        <w:spacing w:line="240" w:lineRule="auto" w:before="0" w:after="0"/>
        <w:ind w:left="1733" w:right="352" w:hanging="720"/>
        <w:jc w:val="both"/>
        <w:rPr>
          <w:sz w:val="22"/>
        </w:rPr>
      </w:pPr>
      <w:r>
        <w:rPr>
          <w:sz w:val="22"/>
        </w:rPr>
        <w:t>appartiene alla categoria delle piccole e medie impresa PMI secondo la definizione comunitaria contenuta nella raccomandazione della Commissione Europea 2003/361/CE, recepita con il Decreto Ministeriale 18 aprile 2005, in</w:t>
      </w:r>
      <w:r>
        <w:rPr>
          <w:spacing w:val="-28"/>
          <w:sz w:val="22"/>
        </w:rPr>
        <w:t> </w:t>
      </w:r>
      <w:r>
        <w:rPr>
          <w:sz w:val="22"/>
        </w:rPr>
        <w:t>particolare:</w:t>
      </w:r>
    </w:p>
    <w:p>
      <w:pPr>
        <w:pStyle w:val="ListParagraph"/>
        <w:numPr>
          <w:ilvl w:val="2"/>
          <w:numId w:val="2"/>
        </w:numPr>
        <w:tabs>
          <w:tab w:pos="2454" w:val="left" w:leader="none"/>
        </w:tabs>
        <w:spacing w:line="252" w:lineRule="exact" w:before="1" w:after="0"/>
        <w:ind w:left="2453" w:right="0" w:hanging="721"/>
        <w:jc w:val="both"/>
        <w:rPr>
          <w:sz w:val="22"/>
        </w:rPr>
      </w:pPr>
      <w:r>
        <w:rPr>
          <w:sz w:val="22"/>
        </w:rPr>
        <w:t>media</w:t>
      </w:r>
      <w:r>
        <w:rPr>
          <w:spacing w:val="-1"/>
          <w:sz w:val="22"/>
        </w:rPr>
        <w:t> </w:t>
      </w:r>
      <w:r>
        <w:rPr>
          <w:sz w:val="22"/>
        </w:rPr>
        <w:t>impresa</w:t>
      </w:r>
    </w:p>
    <w:p>
      <w:pPr>
        <w:pStyle w:val="ListParagraph"/>
        <w:numPr>
          <w:ilvl w:val="2"/>
          <w:numId w:val="2"/>
        </w:numPr>
        <w:tabs>
          <w:tab w:pos="2454" w:val="left" w:leader="none"/>
        </w:tabs>
        <w:spacing w:line="252" w:lineRule="exact" w:before="0" w:after="0"/>
        <w:ind w:left="2453" w:right="0" w:hanging="745"/>
        <w:jc w:val="both"/>
        <w:rPr>
          <w:sz w:val="22"/>
        </w:rPr>
      </w:pPr>
      <w:r>
        <w:rPr>
          <w:sz w:val="22"/>
        </w:rPr>
        <w:t>piccola</w:t>
      </w:r>
      <w:r>
        <w:rPr>
          <w:spacing w:val="-1"/>
          <w:sz w:val="22"/>
        </w:rPr>
        <w:t> </w:t>
      </w:r>
      <w:r>
        <w:rPr>
          <w:sz w:val="22"/>
        </w:rPr>
        <w:t>impresa</w:t>
      </w:r>
    </w:p>
    <w:p>
      <w:pPr>
        <w:spacing w:line="240" w:lineRule="auto" w:before="4"/>
        <w:rPr>
          <w:sz w:val="28"/>
        </w:rPr>
      </w:pPr>
      <w:r>
        <w:rPr/>
        <w:pict>
          <v:line style="position:absolute;mso-position-horizontal-relative:page;mso-position-vertical-relative:paragraph;z-index:-251657216;mso-wrap-distance-left:0;mso-wrap-distance-right:0" from="56.639999pt,18.54233pt" to="200.689999pt,18.54233pt" stroked="true" strokeweight=".47998pt" strokecolor="#000000">
            <v:stroke dashstyle="solid"/>
            <w10:wrap type="topAndBottom"/>
          </v:line>
        </w:pict>
      </w:r>
    </w:p>
    <w:p>
      <w:pPr>
        <w:pStyle w:val="ListParagraph"/>
        <w:numPr>
          <w:ilvl w:val="0"/>
          <w:numId w:val="3"/>
        </w:numPr>
        <w:tabs>
          <w:tab w:pos="426" w:val="left" w:leader="none"/>
        </w:tabs>
        <w:spacing w:line="249" w:lineRule="auto" w:before="31" w:after="0"/>
        <w:ind w:left="292" w:right="348" w:firstLine="0"/>
        <w:jc w:val="both"/>
        <w:rPr>
          <w:sz w:val="16"/>
        </w:rPr>
      </w:pPr>
      <w:r>
        <w:rPr>
          <w:sz w:val="16"/>
        </w:rPr>
        <w:t>L’importo complessivo degli aiuti «de minimis» concessi da uno Stato membro è calcolato con riferimento al </w:t>
      </w:r>
      <w:r>
        <w:rPr>
          <w:b/>
          <w:sz w:val="16"/>
        </w:rPr>
        <w:t>concetto di impresa unica</w:t>
      </w:r>
      <w:r>
        <w:rPr>
          <w:sz w:val="16"/>
        </w:rPr>
        <w:t>. Per il </w:t>
      </w:r>
      <w:r>
        <w:rPr>
          <w:b/>
          <w:sz w:val="16"/>
        </w:rPr>
        <w:t>concetto di impresa unica e di controllo tra imprese</w:t>
      </w:r>
      <w:r>
        <w:rPr>
          <w:sz w:val="16"/>
        </w:rPr>
        <w:t>, si vedano le Istruzioni per la compilazione</w:t>
      </w:r>
      <w:r>
        <w:rPr>
          <w:spacing w:val="-26"/>
          <w:sz w:val="16"/>
        </w:rPr>
        <w:t> </w:t>
      </w:r>
      <w:r>
        <w:rPr>
          <w:sz w:val="16"/>
        </w:rPr>
        <w:t>allegate.</w:t>
      </w:r>
    </w:p>
    <w:p>
      <w:pPr>
        <w:spacing w:line="237" w:lineRule="auto" w:before="0"/>
        <w:ind w:left="292" w:right="349" w:firstLine="0"/>
        <w:jc w:val="both"/>
        <w:rPr>
          <w:sz w:val="16"/>
        </w:rPr>
      </w:pPr>
      <w:r>
        <w:rPr>
          <w:sz w:val="16"/>
        </w:rPr>
        <w:t>Poiché le entità controllate (di diritto o di fatto) dalla stessa entità devono essere considerate come un’unica impresa beneficiaria, nel rilasciare la dichiarazione “de minimis” </w:t>
      </w:r>
      <w:r>
        <w:rPr>
          <w:b/>
          <w:sz w:val="16"/>
        </w:rPr>
        <w:t>si devono indicare tutte le imprese, a monte o a valle, legate all’impresa dichiarante da un rapporto di collegamento (controllo), nell’ambito dello stesso Stato membro</w:t>
      </w:r>
      <w:r>
        <w:rPr>
          <w:sz w:val="16"/>
        </w:rPr>
        <w:t>.</w:t>
      </w:r>
    </w:p>
    <w:p>
      <w:pPr>
        <w:spacing w:before="0"/>
        <w:ind w:left="292" w:right="349" w:firstLine="0"/>
        <w:jc w:val="both"/>
        <w:rPr>
          <w:sz w:val="16"/>
        </w:rPr>
      </w:pPr>
      <w:r>
        <w:rPr>
          <w:sz w:val="16"/>
        </w:rPr>
        <w:t>Il </w:t>
      </w:r>
      <w:r>
        <w:rPr>
          <w:b/>
          <w:sz w:val="16"/>
        </w:rPr>
        <w:t>legale rappresentante dell’impresa richiedente </w:t>
      </w:r>
      <w:r>
        <w:rPr>
          <w:sz w:val="16"/>
        </w:rPr>
        <w:t>l’agevolazione, </w:t>
      </w:r>
      <w:r>
        <w:rPr>
          <w:b/>
          <w:sz w:val="16"/>
        </w:rPr>
        <w:t>qualora esistano rapporti di collegamento </w:t>
      </w:r>
      <w:r>
        <w:rPr>
          <w:sz w:val="16"/>
        </w:rPr>
        <w:t>con altre imprese, </w:t>
      </w:r>
      <w:r>
        <w:rPr>
          <w:b/>
          <w:sz w:val="16"/>
        </w:rPr>
        <w:t>dovrà farsi rilasciare dai legali rappresentanti di queste idonee dichiarazioni attestanti gli aiuti in regime “</w:t>
      </w:r>
      <w:r>
        <w:rPr>
          <w:b/>
          <w:i/>
          <w:sz w:val="16"/>
        </w:rPr>
        <w:t>de minimis</w:t>
      </w:r>
      <w:r>
        <w:rPr>
          <w:b/>
          <w:sz w:val="16"/>
        </w:rPr>
        <w:t>” </w:t>
      </w:r>
      <w:r>
        <w:rPr>
          <w:sz w:val="16"/>
        </w:rPr>
        <w:t>ottenuti nel triennio di riferimento da ciascuna di esse. </w:t>
      </w:r>
      <w:r>
        <w:rPr>
          <w:b/>
          <w:sz w:val="16"/>
        </w:rPr>
        <w:t>Tali dichiarazioni dovranno essere ALLEGATE alla presente dichiarazione</w:t>
      </w:r>
      <w:r>
        <w:rPr>
          <w:sz w:val="16"/>
        </w:rPr>
        <w:t>.</w:t>
      </w:r>
    </w:p>
    <w:p>
      <w:pPr>
        <w:spacing w:after="0"/>
        <w:jc w:val="both"/>
        <w:rPr>
          <w:sz w:val="16"/>
        </w:rPr>
        <w:sectPr>
          <w:footerReference w:type="default" r:id="rId5"/>
          <w:type w:val="continuous"/>
          <w:pgSz w:w="11910" w:h="16840"/>
          <w:pgMar w:footer="855" w:top="1400" w:bottom="1040" w:left="840" w:right="780"/>
          <w:pgNumType w:start="1"/>
        </w:sectPr>
      </w:pPr>
    </w:p>
    <w:p>
      <w:pPr>
        <w:tabs>
          <w:tab w:pos="2453" w:val="left" w:leader="none"/>
        </w:tabs>
        <w:spacing w:before="75"/>
        <w:ind w:left="1709" w:right="0" w:firstLine="0"/>
        <w:jc w:val="left"/>
        <w:rPr>
          <w:sz w:val="22"/>
        </w:rPr>
      </w:pPr>
      <w:r>
        <w:rPr>
          <w:rFonts w:ascii="Times New Roman" w:hAnsi="Times New Roman"/>
          <w:sz w:val="22"/>
        </w:rPr>
        <w:t>□</w:t>
        <w:tab/>
      </w:r>
      <w:r>
        <w:rPr>
          <w:sz w:val="22"/>
        </w:rPr>
        <w:t>micro impresa</w:t>
      </w:r>
    </w:p>
    <w:p>
      <w:pPr>
        <w:spacing w:line="240" w:lineRule="auto" w:before="0"/>
        <w:rPr>
          <w:sz w:val="32"/>
        </w:rPr>
      </w:pPr>
    </w:p>
    <w:p>
      <w:pPr>
        <w:pStyle w:val="ListParagraph"/>
        <w:numPr>
          <w:ilvl w:val="1"/>
          <w:numId w:val="3"/>
        </w:numPr>
        <w:tabs>
          <w:tab w:pos="1388" w:val="left" w:leader="none"/>
        </w:tabs>
        <w:spacing w:line="240" w:lineRule="auto" w:before="0" w:after="0"/>
        <w:ind w:left="1387" w:right="0" w:hanging="375"/>
        <w:jc w:val="left"/>
        <w:rPr>
          <w:sz w:val="22"/>
        </w:rPr>
      </w:pPr>
      <w:r>
        <w:rPr>
          <w:sz w:val="22"/>
        </w:rPr>
        <w:t>non è controllata né controlla, direttamente o indirettamente, altre</w:t>
      </w:r>
      <w:r>
        <w:rPr>
          <w:spacing w:val="-16"/>
          <w:sz w:val="22"/>
        </w:rPr>
        <w:t> </w:t>
      </w:r>
      <w:r>
        <w:rPr>
          <w:sz w:val="22"/>
        </w:rPr>
        <w:t>imprese</w:t>
      </w:r>
    </w:p>
    <w:p>
      <w:pPr>
        <w:pStyle w:val="ListParagraph"/>
        <w:numPr>
          <w:ilvl w:val="1"/>
          <w:numId w:val="3"/>
        </w:numPr>
        <w:tabs>
          <w:tab w:pos="1388" w:val="left" w:leader="none"/>
        </w:tabs>
        <w:spacing w:line="240" w:lineRule="auto" w:before="276" w:after="0"/>
        <w:ind w:left="1001" w:right="1854" w:firstLine="12"/>
        <w:jc w:val="left"/>
        <w:rPr>
          <w:sz w:val="22"/>
        </w:rPr>
      </w:pPr>
      <w:r>
        <w:rPr>
          <w:sz w:val="22"/>
        </w:rPr>
        <w:t>controlla, anche indirettamente, le imprese seguenti aventi sede in Italia: (</w:t>
      </w:r>
      <w:r>
        <w:rPr>
          <w:i/>
          <w:sz w:val="22"/>
        </w:rPr>
        <w:t>Ragione sociale e dati anagrafici</w:t>
      </w:r>
      <w:r>
        <w:rPr>
          <w:sz w:val="22"/>
        </w:rPr>
        <w:t>)</w:t>
      </w:r>
    </w:p>
    <w:p>
      <w:pPr>
        <w:spacing w:line="252" w:lineRule="exact" w:before="2"/>
        <w:ind w:left="1013" w:right="0" w:firstLine="0"/>
        <w:jc w:val="left"/>
        <w:rPr>
          <w:sz w:val="22"/>
        </w:rPr>
      </w:pPr>
      <w:r>
        <w:rPr>
          <w:sz w:val="22"/>
        </w:rPr>
        <w:t>………………………………………………………………………………………………………….</w:t>
      </w:r>
    </w:p>
    <w:p>
      <w:pPr>
        <w:spacing w:line="252" w:lineRule="exact" w:before="0"/>
        <w:ind w:left="1013" w:right="0" w:firstLine="0"/>
        <w:jc w:val="left"/>
        <w:rPr>
          <w:sz w:val="22"/>
        </w:rPr>
      </w:pPr>
      <w:r>
        <w:rPr>
          <w:sz w:val="22"/>
        </w:rPr>
        <w:t>………………………………………………………………………………………………………….</w:t>
      </w:r>
    </w:p>
    <w:p>
      <w:pPr>
        <w:spacing w:line="252" w:lineRule="exact" w:before="0"/>
        <w:ind w:left="1013" w:right="0" w:firstLine="0"/>
        <w:jc w:val="left"/>
        <w:rPr>
          <w:sz w:val="22"/>
        </w:rPr>
      </w:pPr>
      <w:r>
        <w:rPr>
          <w:sz w:val="22"/>
        </w:rPr>
        <w:t>………………………………………………………………………………………………………….</w:t>
      </w:r>
    </w:p>
    <w:p>
      <w:pPr>
        <w:spacing w:line="240" w:lineRule="auto" w:before="1"/>
        <w:rPr>
          <w:sz w:val="24"/>
        </w:rPr>
      </w:pPr>
    </w:p>
    <w:p>
      <w:pPr>
        <w:pStyle w:val="ListParagraph"/>
        <w:numPr>
          <w:ilvl w:val="1"/>
          <w:numId w:val="3"/>
        </w:numPr>
        <w:tabs>
          <w:tab w:pos="1388" w:val="left" w:leader="none"/>
        </w:tabs>
        <w:spacing w:line="240" w:lineRule="auto" w:before="0" w:after="0"/>
        <w:ind w:left="1373" w:right="1194" w:hanging="360"/>
        <w:jc w:val="left"/>
        <w:rPr>
          <w:sz w:val="22"/>
        </w:rPr>
      </w:pPr>
      <w:r>
        <w:rPr>
          <w:sz w:val="22"/>
        </w:rPr>
        <w:t>è controllata, anche indirettamente, dalle imprese seguenti aventi sede in Italia: (</w:t>
      </w:r>
      <w:r>
        <w:rPr>
          <w:i/>
          <w:sz w:val="22"/>
        </w:rPr>
        <w:t>Ragione sociale e dati anagrafici</w:t>
      </w:r>
      <w:r>
        <w:rPr>
          <w:sz w:val="22"/>
        </w:rPr>
        <w:t>)</w:t>
      </w:r>
    </w:p>
    <w:p>
      <w:pPr>
        <w:spacing w:line="252" w:lineRule="exact" w:before="0"/>
        <w:ind w:left="1013" w:right="0" w:firstLine="0"/>
        <w:jc w:val="left"/>
        <w:rPr>
          <w:sz w:val="22"/>
        </w:rPr>
      </w:pPr>
      <w:r>
        <w:rPr>
          <w:sz w:val="22"/>
        </w:rPr>
        <w:t>….………………………………………………………………………………………………………</w:t>
      </w:r>
    </w:p>
    <w:p>
      <w:pPr>
        <w:spacing w:line="252" w:lineRule="exact" w:before="2"/>
        <w:ind w:left="1013" w:right="0" w:firstLine="0"/>
        <w:jc w:val="left"/>
        <w:rPr>
          <w:sz w:val="22"/>
        </w:rPr>
      </w:pPr>
      <w:r>
        <w:rPr>
          <w:sz w:val="22"/>
        </w:rPr>
        <w:t>………………………………………………</w:t>
      </w:r>
      <w:r>
        <w:rPr>
          <w:spacing w:val="-9"/>
          <w:sz w:val="22"/>
        </w:rPr>
        <w:t> </w:t>
      </w:r>
      <w:r>
        <w:rPr>
          <w:sz w:val="22"/>
        </w:rPr>
        <w:t>…………………………………………………………</w:t>
      </w:r>
    </w:p>
    <w:p>
      <w:pPr>
        <w:spacing w:line="252" w:lineRule="exact" w:before="0"/>
        <w:ind w:left="1013" w:right="0" w:firstLine="0"/>
        <w:jc w:val="left"/>
        <w:rPr>
          <w:sz w:val="22"/>
        </w:rPr>
      </w:pPr>
      <w:r>
        <w:rPr>
          <w:sz w:val="22"/>
        </w:rPr>
        <w:t>………………………………………………………………………………………………………….</w:t>
      </w:r>
    </w:p>
    <w:p>
      <w:pPr>
        <w:spacing w:line="240" w:lineRule="auto" w:before="10"/>
        <w:rPr>
          <w:sz w:val="27"/>
        </w:rPr>
      </w:pPr>
    </w:p>
    <w:p>
      <w:pPr>
        <w:pStyle w:val="ListParagraph"/>
        <w:numPr>
          <w:ilvl w:val="0"/>
          <w:numId w:val="2"/>
        </w:numPr>
        <w:tabs>
          <w:tab w:pos="1013" w:val="left" w:leader="none"/>
          <w:tab w:pos="1014" w:val="left" w:leader="none"/>
        </w:tabs>
        <w:spacing w:line="240" w:lineRule="auto" w:before="0" w:after="0"/>
        <w:ind w:left="1013" w:right="0" w:hanging="722"/>
        <w:jc w:val="left"/>
        <w:rPr>
          <w:sz w:val="22"/>
        </w:rPr>
      </w:pPr>
      <w:r>
        <w:rPr>
          <w:sz w:val="22"/>
        </w:rPr>
        <w:t>che l’impresa rappresentata, nell’esercizio in corso e nei due esercizi</w:t>
      </w:r>
      <w:r>
        <w:rPr>
          <w:spacing w:val="-15"/>
          <w:sz w:val="22"/>
        </w:rPr>
        <w:t> </w:t>
      </w:r>
      <w:r>
        <w:rPr>
          <w:sz w:val="22"/>
        </w:rPr>
        <w:t>precedenti,</w:t>
      </w:r>
      <w:r>
        <w:rPr>
          <w:sz w:val="22"/>
          <w:vertAlign w:val="superscript"/>
        </w:rPr>
        <w:t>2</w:t>
      </w:r>
    </w:p>
    <w:p>
      <w:pPr>
        <w:spacing w:line="240" w:lineRule="auto" w:before="0"/>
        <w:rPr>
          <w:sz w:val="22"/>
        </w:rPr>
      </w:pPr>
    </w:p>
    <w:p>
      <w:pPr>
        <w:pStyle w:val="ListParagraph"/>
        <w:numPr>
          <w:ilvl w:val="1"/>
          <w:numId w:val="2"/>
        </w:numPr>
        <w:tabs>
          <w:tab w:pos="1388" w:val="left" w:leader="none"/>
        </w:tabs>
        <w:spacing w:line="240" w:lineRule="auto" w:before="1" w:after="0"/>
        <w:ind w:left="1387" w:right="0" w:hanging="375"/>
        <w:jc w:val="left"/>
        <w:rPr>
          <w:sz w:val="22"/>
        </w:rPr>
      </w:pPr>
      <w:r>
        <w:rPr>
          <w:sz w:val="22"/>
          <w:u w:val="single"/>
        </w:rPr>
        <w:t>non è stata interessata</w:t>
      </w:r>
      <w:r>
        <w:rPr>
          <w:sz w:val="22"/>
        </w:rPr>
        <w:t> da fusioni, acquisizioni o</w:t>
      </w:r>
      <w:r>
        <w:rPr>
          <w:spacing w:val="-5"/>
          <w:sz w:val="22"/>
        </w:rPr>
        <w:t> </w:t>
      </w:r>
      <w:r>
        <w:rPr>
          <w:sz w:val="22"/>
        </w:rPr>
        <w:t>scissioni:</w:t>
      </w:r>
    </w:p>
    <w:p>
      <w:pPr>
        <w:pStyle w:val="ListParagraph"/>
        <w:numPr>
          <w:ilvl w:val="1"/>
          <w:numId w:val="2"/>
        </w:numPr>
        <w:tabs>
          <w:tab w:pos="1388" w:val="left" w:leader="none"/>
        </w:tabs>
        <w:spacing w:line="240" w:lineRule="auto" w:before="276" w:after="0"/>
        <w:ind w:left="1387" w:right="0" w:hanging="375"/>
        <w:jc w:val="left"/>
        <w:rPr>
          <w:sz w:val="22"/>
        </w:rPr>
      </w:pPr>
      <w:r>
        <w:rPr>
          <w:sz w:val="22"/>
          <w:u w:val="single"/>
        </w:rPr>
        <w:t>è stata interessata</w:t>
      </w:r>
      <w:r>
        <w:rPr>
          <w:sz w:val="22"/>
        </w:rPr>
        <w:t> da fusioni, acquisizioni o</w:t>
      </w:r>
      <w:r>
        <w:rPr>
          <w:spacing w:val="-6"/>
          <w:sz w:val="22"/>
        </w:rPr>
        <w:t> </w:t>
      </w:r>
      <w:r>
        <w:rPr>
          <w:sz w:val="22"/>
        </w:rPr>
        <w:t>scissioni:</w:t>
      </w:r>
    </w:p>
    <w:p>
      <w:pPr>
        <w:spacing w:line="240" w:lineRule="auto" w:before="0"/>
        <w:rPr>
          <w:sz w:val="20"/>
        </w:rPr>
      </w:pPr>
    </w:p>
    <w:p>
      <w:pPr>
        <w:spacing w:line="240" w:lineRule="auto" w:before="10"/>
        <w:rPr>
          <w:sz w:val="15"/>
        </w:rPr>
      </w:pPr>
    </w:p>
    <w:p>
      <w:pPr>
        <w:pStyle w:val="ListParagraph"/>
        <w:numPr>
          <w:ilvl w:val="0"/>
          <w:numId w:val="2"/>
        </w:numPr>
        <w:tabs>
          <w:tab w:pos="1013" w:val="left" w:leader="none"/>
          <w:tab w:pos="1014" w:val="left" w:leader="none"/>
        </w:tabs>
        <w:spacing w:line="240" w:lineRule="auto" w:before="94" w:after="0"/>
        <w:ind w:left="1013" w:right="357" w:hanging="721"/>
        <w:jc w:val="left"/>
        <w:rPr>
          <w:sz w:val="22"/>
        </w:rPr>
      </w:pPr>
      <w:r>
        <w:rPr>
          <w:sz w:val="22"/>
        </w:rPr>
        <w:t>che l’impresa rappresentata, tenuto conto di eventuali fusioni, acquisizioni o scissioni: nell’esercizio finanziario in corso e nei due</w:t>
      </w:r>
      <w:r>
        <w:rPr>
          <w:spacing w:val="-8"/>
          <w:sz w:val="22"/>
        </w:rPr>
        <w:t> </w:t>
      </w:r>
      <w:r>
        <w:rPr>
          <w:sz w:val="22"/>
        </w:rPr>
        <w:t>precedenti</w:t>
      </w:r>
      <w:r>
        <w:rPr>
          <w:sz w:val="22"/>
          <w:vertAlign w:val="superscript"/>
        </w:rPr>
        <w:t>3</w:t>
      </w:r>
      <w:r>
        <w:rPr>
          <w:sz w:val="22"/>
          <w:vertAlign w:val="baseline"/>
        </w:rPr>
        <w:t>,</w:t>
      </w:r>
    </w:p>
    <w:p>
      <w:pPr>
        <w:spacing w:line="240" w:lineRule="auto" w:before="11"/>
        <w:rPr>
          <w:sz w:val="21"/>
        </w:rPr>
      </w:pPr>
    </w:p>
    <w:p>
      <w:pPr>
        <w:pStyle w:val="ListParagraph"/>
        <w:numPr>
          <w:ilvl w:val="1"/>
          <w:numId w:val="2"/>
        </w:numPr>
        <w:tabs>
          <w:tab w:pos="1350" w:val="left" w:leader="none"/>
        </w:tabs>
        <w:spacing w:line="240" w:lineRule="auto" w:before="0" w:after="0"/>
        <w:ind w:left="1373" w:right="707" w:hanging="372"/>
        <w:jc w:val="left"/>
        <w:rPr>
          <w:sz w:val="22"/>
        </w:rPr>
      </w:pPr>
      <w:r>
        <w:rPr>
          <w:sz w:val="22"/>
          <w:u w:val="single"/>
        </w:rPr>
        <w:t>non ha beneficiato</w:t>
      </w:r>
      <w:r>
        <w:rPr>
          <w:sz w:val="22"/>
        </w:rPr>
        <w:t> di agevolazioni pubbliche in regime de minimis a titolo di nessuno dei Regolamenti sopra</w:t>
      </w:r>
      <w:r>
        <w:rPr>
          <w:spacing w:val="-1"/>
          <w:sz w:val="22"/>
        </w:rPr>
        <w:t> </w:t>
      </w:r>
      <w:r>
        <w:rPr>
          <w:sz w:val="22"/>
        </w:rPr>
        <w:t>elencati</w:t>
      </w:r>
    </w:p>
    <w:p>
      <w:pPr>
        <w:spacing w:line="240" w:lineRule="auto" w:before="0"/>
        <w:rPr>
          <w:sz w:val="22"/>
        </w:rPr>
      </w:pPr>
    </w:p>
    <w:p>
      <w:pPr>
        <w:spacing w:before="0"/>
        <w:ind w:left="1013" w:right="0" w:firstLine="0"/>
        <w:jc w:val="left"/>
        <w:rPr>
          <w:b/>
          <w:i/>
          <w:sz w:val="22"/>
        </w:rPr>
      </w:pPr>
      <w:r>
        <w:rPr>
          <w:b/>
          <w:i/>
          <w:sz w:val="22"/>
        </w:rPr>
        <w:t>oppure</w:t>
      </w:r>
    </w:p>
    <w:p>
      <w:pPr>
        <w:spacing w:before="183"/>
        <w:ind w:left="1013" w:right="0" w:firstLine="0"/>
        <w:jc w:val="left"/>
        <w:rPr>
          <w:sz w:val="22"/>
        </w:rPr>
      </w:pPr>
      <w:r>
        <w:rPr>
          <w:rFonts w:ascii="Times New Roman" w:hAnsi="Times New Roman"/>
          <w:sz w:val="32"/>
        </w:rPr>
        <w:t>□ </w:t>
      </w:r>
      <w:r>
        <w:rPr>
          <w:sz w:val="22"/>
          <w:u w:val="single"/>
        </w:rPr>
        <w:t>ha beneficiato</w:t>
      </w:r>
      <w:r>
        <w:rPr>
          <w:sz w:val="22"/>
        </w:rPr>
        <w:t> delle agevolazioni pubbliche in regime de minimis indicate di seguito</w:t>
      </w:r>
      <w:r>
        <w:rPr>
          <w:sz w:val="22"/>
          <w:vertAlign w:val="superscript"/>
        </w:rPr>
        <w:t>4</w:t>
      </w:r>
      <w:r>
        <w:rPr>
          <w:sz w:val="22"/>
          <w:vertAlign w:val="baseline"/>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rPr>
          <w:sz w:val="1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01"/>
        <w:gridCol w:w="1279"/>
        <w:gridCol w:w="1620"/>
        <w:gridCol w:w="1440"/>
        <w:gridCol w:w="1271"/>
        <w:gridCol w:w="1216"/>
      </w:tblGrid>
      <w:tr>
        <w:trPr>
          <w:trHeight w:val="230" w:hRule="atLeast"/>
        </w:trPr>
        <w:tc>
          <w:tcPr>
            <w:tcW w:w="1620" w:type="dxa"/>
            <w:vMerge w:val="restart"/>
          </w:tcPr>
          <w:p>
            <w:pPr>
              <w:pStyle w:val="TableParagraph"/>
              <w:spacing w:line="240" w:lineRule="auto"/>
              <w:ind w:left="264" w:right="215" w:firstLine="184"/>
              <w:rPr>
                <w:sz w:val="20"/>
              </w:rPr>
            </w:pPr>
            <w:r>
              <w:rPr>
                <w:sz w:val="20"/>
              </w:rPr>
              <w:t>Impresa </w:t>
            </w:r>
            <w:r>
              <w:rPr>
                <w:w w:val="95"/>
                <w:sz w:val="20"/>
              </w:rPr>
              <w:t>beneficiaria</w:t>
            </w:r>
            <w:r>
              <w:rPr>
                <w:w w:val="95"/>
                <w:sz w:val="20"/>
                <w:vertAlign w:val="superscript"/>
              </w:rPr>
              <w:t>5</w:t>
            </w:r>
          </w:p>
        </w:tc>
        <w:tc>
          <w:tcPr>
            <w:tcW w:w="1601" w:type="dxa"/>
            <w:vMerge w:val="restart"/>
          </w:tcPr>
          <w:p>
            <w:pPr>
              <w:pStyle w:val="TableParagraph"/>
              <w:spacing w:line="240" w:lineRule="auto"/>
              <w:ind w:left="283" w:hanging="77"/>
              <w:rPr>
                <w:sz w:val="20"/>
              </w:rPr>
            </w:pPr>
            <w:r>
              <w:rPr>
                <w:w w:val="95"/>
                <w:sz w:val="20"/>
              </w:rPr>
              <w:t>Regolamento </w:t>
            </w:r>
            <w:r>
              <w:rPr>
                <w:sz w:val="20"/>
              </w:rPr>
              <w:t>comunitario</w:t>
            </w:r>
          </w:p>
        </w:tc>
        <w:tc>
          <w:tcPr>
            <w:tcW w:w="1279" w:type="dxa"/>
            <w:vMerge w:val="restart"/>
          </w:tcPr>
          <w:p>
            <w:pPr>
              <w:pStyle w:val="TableParagraph"/>
              <w:spacing w:line="240" w:lineRule="auto"/>
              <w:ind w:left="84" w:firstLine="345"/>
              <w:rPr>
                <w:sz w:val="20"/>
              </w:rPr>
            </w:pPr>
            <w:r>
              <w:rPr>
                <w:sz w:val="20"/>
              </w:rPr>
              <w:t>Data </w:t>
            </w:r>
            <w:r>
              <w:rPr>
                <w:w w:val="95"/>
                <w:sz w:val="20"/>
              </w:rPr>
              <w:t>concessione</w:t>
            </w:r>
          </w:p>
        </w:tc>
        <w:tc>
          <w:tcPr>
            <w:tcW w:w="1620" w:type="dxa"/>
            <w:vMerge w:val="restart"/>
          </w:tcPr>
          <w:p>
            <w:pPr>
              <w:pStyle w:val="TableParagraph"/>
              <w:spacing w:line="240" w:lineRule="auto"/>
              <w:ind w:left="339" w:right="215" w:hanging="87"/>
              <w:rPr>
                <w:sz w:val="20"/>
              </w:rPr>
            </w:pPr>
            <w:r>
              <w:rPr>
                <w:sz w:val="20"/>
              </w:rPr>
              <w:t>Normativa di riferimento</w:t>
            </w:r>
          </w:p>
        </w:tc>
        <w:tc>
          <w:tcPr>
            <w:tcW w:w="1440" w:type="dxa"/>
            <w:vMerge w:val="restart"/>
          </w:tcPr>
          <w:p>
            <w:pPr>
              <w:pStyle w:val="TableParagraph"/>
              <w:spacing w:line="240" w:lineRule="auto"/>
              <w:ind w:left="169" w:right="134" w:firstLine="348"/>
              <w:rPr>
                <w:sz w:val="20"/>
              </w:rPr>
            </w:pPr>
            <w:r>
              <w:rPr>
                <w:sz w:val="20"/>
              </w:rPr>
              <w:t>Ente concedente</w:t>
            </w:r>
            <w:r>
              <w:rPr>
                <w:sz w:val="20"/>
                <w:vertAlign w:val="superscript"/>
              </w:rPr>
              <w:t>6</w:t>
            </w:r>
          </w:p>
        </w:tc>
        <w:tc>
          <w:tcPr>
            <w:tcW w:w="2487" w:type="dxa"/>
            <w:gridSpan w:val="2"/>
          </w:tcPr>
          <w:p>
            <w:pPr>
              <w:pStyle w:val="TableParagraph"/>
              <w:spacing w:line="210" w:lineRule="exact"/>
              <w:ind w:left="95"/>
              <w:rPr>
                <w:sz w:val="20"/>
              </w:rPr>
            </w:pPr>
            <w:r>
              <w:rPr>
                <w:sz w:val="20"/>
              </w:rPr>
              <w:t>Importo dell’aiuto (in ESL)</w:t>
            </w:r>
          </w:p>
        </w:tc>
      </w:tr>
      <w:tr>
        <w:trPr>
          <w:trHeight w:val="460" w:hRule="atLeast"/>
        </w:trPr>
        <w:tc>
          <w:tcPr>
            <w:tcW w:w="1620" w:type="dxa"/>
            <w:vMerge/>
            <w:tcBorders>
              <w:top w:val="nil"/>
            </w:tcBorders>
          </w:tcPr>
          <w:p>
            <w:pPr>
              <w:rPr>
                <w:sz w:val="2"/>
                <w:szCs w:val="2"/>
              </w:rPr>
            </w:pPr>
          </w:p>
        </w:tc>
        <w:tc>
          <w:tcPr>
            <w:tcW w:w="1601" w:type="dxa"/>
            <w:vMerge/>
            <w:tcBorders>
              <w:top w:val="nil"/>
            </w:tcBorders>
          </w:tcPr>
          <w:p>
            <w:pPr>
              <w:rPr>
                <w:sz w:val="2"/>
                <w:szCs w:val="2"/>
              </w:rPr>
            </w:pPr>
          </w:p>
        </w:tc>
        <w:tc>
          <w:tcPr>
            <w:tcW w:w="1279" w:type="dxa"/>
            <w:vMerge/>
            <w:tcBorders>
              <w:top w:val="nil"/>
            </w:tcBorders>
          </w:tcPr>
          <w:p>
            <w:pPr>
              <w:rPr>
                <w:sz w:val="2"/>
                <w:szCs w:val="2"/>
              </w:rPr>
            </w:pPr>
          </w:p>
        </w:tc>
        <w:tc>
          <w:tcPr>
            <w:tcW w:w="1620" w:type="dxa"/>
            <w:vMerge/>
            <w:tcBorders>
              <w:top w:val="nil"/>
            </w:tcBorders>
          </w:tcPr>
          <w:p>
            <w:pPr>
              <w:rPr>
                <w:sz w:val="2"/>
                <w:szCs w:val="2"/>
              </w:rPr>
            </w:pPr>
          </w:p>
        </w:tc>
        <w:tc>
          <w:tcPr>
            <w:tcW w:w="1440" w:type="dxa"/>
            <w:vMerge/>
            <w:tcBorders>
              <w:top w:val="nil"/>
            </w:tcBorders>
          </w:tcPr>
          <w:p>
            <w:pPr>
              <w:rPr>
                <w:sz w:val="2"/>
                <w:szCs w:val="2"/>
              </w:rPr>
            </w:pPr>
          </w:p>
        </w:tc>
        <w:tc>
          <w:tcPr>
            <w:tcW w:w="1271" w:type="dxa"/>
          </w:tcPr>
          <w:p>
            <w:pPr>
              <w:pStyle w:val="TableParagraph"/>
              <w:spacing w:line="227" w:lineRule="exact"/>
              <w:ind w:left="201"/>
              <w:rPr>
                <w:sz w:val="20"/>
              </w:rPr>
            </w:pPr>
            <w:r>
              <w:rPr>
                <w:sz w:val="20"/>
              </w:rPr>
              <w:t>Concesso</w:t>
            </w:r>
          </w:p>
        </w:tc>
        <w:tc>
          <w:tcPr>
            <w:tcW w:w="1216" w:type="dxa"/>
          </w:tcPr>
          <w:p>
            <w:pPr>
              <w:pStyle w:val="TableParagraph"/>
              <w:spacing w:line="230" w:lineRule="exact"/>
              <w:ind w:left="343" w:right="134" w:hanging="159"/>
              <w:rPr>
                <w:sz w:val="20"/>
              </w:rPr>
            </w:pPr>
            <w:r>
              <w:rPr>
                <w:sz w:val="20"/>
              </w:rPr>
              <w:t>Erogato a saldo</w:t>
            </w:r>
            <w:r>
              <w:rPr>
                <w:sz w:val="20"/>
                <w:vertAlign w:val="superscript"/>
              </w:rPr>
              <w:t>7</w:t>
            </w:r>
          </w:p>
        </w:tc>
      </w:tr>
      <w:tr>
        <w:trPr>
          <w:trHeight w:val="551" w:hRule="atLeast"/>
        </w:trPr>
        <w:tc>
          <w:tcPr>
            <w:tcW w:w="1620" w:type="dxa"/>
          </w:tcPr>
          <w:p>
            <w:pPr>
              <w:pStyle w:val="TableParagraph"/>
              <w:spacing w:line="271" w:lineRule="exact"/>
              <w:ind w:left="71"/>
              <w:rPr>
                <w:sz w:val="24"/>
              </w:rPr>
            </w:pPr>
            <w:r>
              <w:rPr>
                <w:sz w:val="24"/>
              </w:rPr>
              <w:t>…………..….</w:t>
            </w:r>
          </w:p>
          <w:p>
            <w:pPr>
              <w:pStyle w:val="TableParagraph"/>
              <w:ind w:left="71"/>
              <w:rPr>
                <w:sz w:val="24"/>
              </w:rPr>
            </w:pPr>
            <w:r>
              <w:rPr>
                <w:sz w:val="24"/>
              </w:rPr>
              <w:t>………...…...</w:t>
            </w:r>
          </w:p>
        </w:tc>
        <w:tc>
          <w:tcPr>
            <w:tcW w:w="1601" w:type="dxa"/>
          </w:tcPr>
          <w:p>
            <w:pPr>
              <w:pStyle w:val="TableParagraph"/>
              <w:spacing w:line="271" w:lineRule="exact"/>
              <w:rPr>
                <w:sz w:val="24"/>
              </w:rPr>
            </w:pPr>
            <w:r>
              <w:rPr>
                <w:sz w:val="24"/>
              </w:rPr>
              <w:t>………………</w:t>
            </w:r>
          </w:p>
          <w:p>
            <w:pPr>
              <w:pStyle w:val="TableParagraph"/>
              <w:rPr>
                <w:sz w:val="24"/>
              </w:rPr>
            </w:pPr>
            <w:r>
              <w:rPr>
                <w:sz w:val="24"/>
              </w:rPr>
              <w:t>……………...</w:t>
            </w:r>
          </w:p>
        </w:tc>
        <w:tc>
          <w:tcPr>
            <w:tcW w:w="1279" w:type="dxa"/>
          </w:tcPr>
          <w:p>
            <w:pPr>
              <w:pStyle w:val="TableParagraph"/>
              <w:spacing w:line="271" w:lineRule="exact"/>
              <w:ind w:left="70"/>
              <w:rPr>
                <w:sz w:val="24"/>
              </w:rPr>
            </w:pPr>
            <w:r>
              <w:rPr>
                <w:sz w:val="24"/>
              </w:rPr>
              <w:t>………….</w:t>
            </w:r>
          </w:p>
          <w:p>
            <w:pPr>
              <w:pStyle w:val="TableParagraph"/>
              <w:ind w:left="70"/>
              <w:rPr>
                <w:sz w:val="24"/>
              </w:rPr>
            </w:pPr>
            <w:r>
              <w:rPr>
                <w:sz w:val="24"/>
              </w:rPr>
              <w:t>………….</w:t>
            </w:r>
          </w:p>
        </w:tc>
        <w:tc>
          <w:tcPr>
            <w:tcW w:w="1620" w:type="dxa"/>
          </w:tcPr>
          <w:p>
            <w:pPr>
              <w:pStyle w:val="TableParagraph"/>
              <w:spacing w:line="271" w:lineRule="exact"/>
              <w:rPr>
                <w:sz w:val="24"/>
              </w:rPr>
            </w:pPr>
            <w:r>
              <w:rPr>
                <w:sz w:val="24"/>
              </w:rPr>
              <w:t>………….…..</w:t>
            </w:r>
          </w:p>
          <w:p>
            <w:pPr>
              <w:pStyle w:val="TableParagraph"/>
              <w:rPr>
                <w:sz w:val="24"/>
              </w:rPr>
            </w:pPr>
            <w:r>
              <w:rPr>
                <w:sz w:val="24"/>
              </w:rPr>
              <w:t>……….….….</w:t>
            </w:r>
          </w:p>
        </w:tc>
        <w:tc>
          <w:tcPr>
            <w:tcW w:w="1440" w:type="dxa"/>
          </w:tcPr>
          <w:p>
            <w:pPr>
              <w:pStyle w:val="TableParagraph"/>
              <w:spacing w:line="271" w:lineRule="exact"/>
              <w:ind w:left="73"/>
              <w:rPr>
                <w:sz w:val="24"/>
              </w:rPr>
            </w:pPr>
            <w:r>
              <w:rPr>
                <w:sz w:val="24"/>
              </w:rPr>
              <w:t>…………....</w:t>
            </w:r>
          </w:p>
          <w:p>
            <w:pPr>
              <w:pStyle w:val="TableParagraph"/>
              <w:ind w:left="73"/>
              <w:rPr>
                <w:sz w:val="24"/>
              </w:rPr>
            </w:pPr>
            <w:r>
              <w:rPr>
                <w:sz w:val="24"/>
              </w:rPr>
              <w:t>…………....</w:t>
            </w:r>
          </w:p>
        </w:tc>
        <w:tc>
          <w:tcPr>
            <w:tcW w:w="1271" w:type="dxa"/>
          </w:tcPr>
          <w:p>
            <w:pPr>
              <w:pStyle w:val="TableParagraph"/>
              <w:spacing w:line="271" w:lineRule="exact"/>
              <w:ind w:left="73"/>
              <w:rPr>
                <w:sz w:val="24"/>
              </w:rPr>
            </w:pPr>
            <w:r>
              <w:rPr>
                <w:sz w:val="24"/>
              </w:rPr>
              <w:t>……….…</w:t>
            </w:r>
          </w:p>
          <w:p>
            <w:pPr>
              <w:pStyle w:val="TableParagraph"/>
              <w:ind w:left="73"/>
              <w:rPr>
                <w:sz w:val="24"/>
              </w:rPr>
            </w:pPr>
            <w:r>
              <w:rPr>
                <w:sz w:val="24"/>
              </w:rPr>
              <w:t>……….…</w:t>
            </w:r>
          </w:p>
        </w:tc>
        <w:tc>
          <w:tcPr>
            <w:tcW w:w="1216" w:type="dxa"/>
          </w:tcPr>
          <w:p>
            <w:pPr>
              <w:pStyle w:val="TableParagraph"/>
              <w:spacing w:line="271" w:lineRule="exact"/>
              <w:ind w:left="62"/>
              <w:rPr>
                <w:sz w:val="24"/>
              </w:rPr>
            </w:pPr>
            <w:r>
              <w:rPr>
                <w:sz w:val="24"/>
              </w:rPr>
              <w:t>……….…</w:t>
            </w:r>
          </w:p>
          <w:p>
            <w:pPr>
              <w:pStyle w:val="TableParagraph"/>
              <w:ind w:left="62"/>
              <w:rPr>
                <w:sz w:val="24"/>
              </w:rPr>
            </w:pPr>
            <w:r>
              <w:rPr>
                <w:sz w:val="24"/>
              </w:rPr>
              <w:t>……….…</w:t>
            </w:r>
          </w:p>
        </w:tc>
      </w:tr>
    </w:tbl>
    <w:p>
      <w:pPr>
        <w:spacing w:line="240" w:lineRule="auto" w:before="5"/>
        <w:rPr>
          <w:sz w:val="17"/>
        </w:rPr>
      </w:pPr>
      <w:r>
        <w:rPr/>
        <w:pict>
          <v:line style="position:absolute;mso-position-horizontal-relative:page;mso-position-vertical-relative:paragraph;z-index:-251656192;mso-wrap-distance-left:0;mso-wrap-distance-right:0" from="56.639999pt,12.239612pt" to="200.689999pt,12.239612pt" stroked="true" strokeweight=".48004pt" strokecolor="#000000">
            <v:stroke dashstyle="solid"/>
            <w10:wrap type="topAndBottom"/>
          </v:line>
        </w:pict>
      </w:r>
    </w:p>
    <w:p>
      <w:pPr>
        <w:pStyle w:val="ListParagraph"/>
        <w:numPr>
          <w:ilvl w:val="0"/>
          <w:numId w:val="3"/>
        </w:numPr>
        <w:tabs>
          <w:tab w:pos="409" w:val="left" w:leader="none"/>
        </w:tabs>
        <w:spacing w:line="256" w:lineRule="auto" w:before="30" w:after="0"/>
        <w:ind w:left="292" w:right="363" w:firstLine="0"/>
        <w:jc w:val="left"/>
        <w:rPr>
          <w:sz w:val="16"/>
        </w:rPr>
      </w:pPr>
      <w:r>
        <w:rPr>
          <w:sz w:val="16"/>
        </w:rPr>
        <w:t>Per le ipotesi di fusioni, acquisizioni o scissioni ai fini della determinazione degli importi in de minimis si veda quanto previsto dall’art, 3 par. 8 e 9 Reg UE 1407/2013 e nelle istruzioni per la compilazione fornite</w:t>
      </w:r>
      <w:r>
        <w:rPr>
          <w:spacing w:val="-17"/>
          <w:sz w:val="16"/>
        </w:rPr>
        <w:t> </w:t>
      </w:r>
      <w:r>
        <w:rPr>
          <w:sz w:val="16"/>
        </w:rPr>
        <w:t>dall’Amministrazione.</w:t>
      </w:r>
    </w:p>
    <w:p>
      <w:pPr>
        <w:pStyle w:val="ListParagraph"/>
        <w:numPr>
          <w:ilvl w:val="0"/>
          <w:numId w:val="3"/>
        </w:numPr>
        <w:tabs>
          <w:tab w:pos="404" w:val="left" w:leader="none"/>
        </w:tabs>
        <w:spacing w:line="197" w:lineRule="exact" w:before="0" w:after="0"/>
        <w:ind w:left="403" w:right="0" w:hanging="112"/>
        <w:jc w:val="left"/>
        <w:rPr>
          <w:sz w:val="16"/>
        </w:rPr>
      </w:pPr>
      <w:r>
        <w:rPr>
          <w:sz w:val="16"/>
        </w:rPr>
        <w:t>Per il periodo di riferimento consultare le istruzioni per la compilazione fornite</w:t>
      </w:r>
      <w:r>
        <w:rPr>
          <w:spacing w:val="-14"/>
          <w:sz w:val="16"/>
        </w:rPr>
        <w:t> </w:t>
      </w:r>
      <w:r>
        <w:rPr>
          <w:sz w:val="16"/>
        </w:rPr>
        <w:t>dall’Amministrazione.</w:t>
      </w:r>
    </w:p>
    <w:p>
      <w:pPr>
        <w:pStyle w:val="ListParagraph"/>
        <w:numPr>
          <w:ilvl w:val="0"/>
          <w:numId w:val="3"/>
        </w:numPr>
        <w:tabs>
          <w:tab w:pos="409" w:val="left" w:leader="none"/>
        </w:tabs>
        <w:spacing w:line="229" w:lineRule="exact" w:before="0" w:after="0"/>
        <w:ind w:left="408" w:right="0" w:hanging="117"/>
        <w:jc w:val="left"/>
        <w:rPr>
          <w:sz w:val="16"/>
        </w:rPr>
      </w:pPr>
      <w:r>
        <w:rPr>
          <w:sz w:val="16"/>
        </w:rPr>
        <w:t>Per informazioni su quali agevolazioni indicare si vedano le istruzioni per la compilazione fornite</w:t>
      </w:r>
      <w:r>
        <w:rPr>
          <w:spacing w:val="-23"/>
          <w:sz w:val="16"/>
        </w:rPr>
        <w:t> </w:t>
      </w:r>
      <w:r>
        <w:rPr>
          <w:sz w:val="16"/>
        </w:rPr>
        <w:t>dall’Amministrazione.</w:t>
      </w:r>
    </w:p>
    <w:p>
      <w:pPr>
        <w:pStyle w:val="ListParagraph"/>
        <w:numPr>
          <w:ilvl w:val="0"/>
          <w:numId w:val="3"/>
        </w:numPr>
        <w:tabs>
          <w:tab w:pos="443" w:val="left" w:leader="none"/>
        </w:tabs>
        <w:spacing w:line="256" w:lineRule="auto" w:before="0" w:after="0"/>
        <w:ind w:left="292" w:right="350" w:firstLine="0"/>
        <w:jc w:val="left"/>
        <w:rPr>
          <w:sz w:val="16"/>
        </w:rPr>
      </w:pPr>
      <w:r>
        <w:rPr>
          <w:sz w:val="16"/>
        </w:rPr>
        <w:t>Si tratterà di un’impresa diversa da quella rappresentata nel caso gli aiuti si riferiscano ad imprese interessate, con l’impresa rappresentata, da operazioni di fusione o</w:t>
      </w:r>
      <w:r>
        <w:rPr>
          <w:spacing w:val="-3"/>
          <w:sz w:val="16"/>
        </w:rPr>
        <w:t> </w:t>
      </w:r>
      <w:r>
        <w:rPr>
          <w:sz w:val="16"/>
        </w:rPr>
        <w:t>acquisizione.</w:t>
      </w:r>
    </w:p>
    <w:p>
      <w:pPr>
        <w:pStyle w:val="ListParagraph"/>
        <w:numPr>
          <w:ilvl w:val="0"/>
          <w:numId w:val="3"/>
        </w:numPr>
        <w:tabs>
          <w:tab w:pos="409" w:val="left" w:leader="none"/>
        </w:tabs>
        <w:spacing w:line="196" w:lineRule="exact" w:before="8" w:after="0"/>
        <w:ind w:left="292" w:right="354" w:firstLine="0"/>
        <w:jc w:val="left"/>
        <w:rPr>
          <w:sz w:val="16"/>
        </w:rPr>
      </w:pPr>
      <w:r>
        <w:rPr>
          <w:sz w:val="16"/>
        </w:rPr>
        <w:t>Si intende l’Ente che ha effettuato la concessione o di riferimento (Stato, Regione, Provincia, Comune, C.C.I.A.A., Inps. Inail, Agenzia delle Entrate,</w:t>
      </w:r>
      <w:r>
        <w:rPr>
          <w:spacing w:val="-2"/>
          <w:sz w:val="16"/>
        </w:rPr>
        <w:t> </w:t>
      </w:r>
      <w:r>
        <w:rPr>
          <w:sz w:val="16"/>
        </w:rPr>
        <w:t>ecc.)</w:t>
      </w:r>
    </w:p>
    <w:p>
      <w:pPr>
        <w:pStyle w:val="ListParagraph"/>
        <w:numPr>
          <w:ilvl w:val="0"/>
          <w:numId w:val="3"/>
        </w:numPr>
        <w:tabs>
          <w:tab w:pos="416" w:val="left" w:leader="none"/>
        </w:tabs>
        <w:spacing w:line="212" w:lineRule="exact" w:before="0" w:after="0"/>
        <w:ind w:left="415" w:right="0" w:hanging="124"/>
        <w:jc w:val="left"/>
        <w:rPr>
          <w:sz w:val="16"/>
        </w:rPr>
      </w:pPr>
      <w:r>
        <w:rPr>
          <w:sz w:val="16"/>
        </w:rPr>
        <w:t>Questo</w:t>
      </w:r>
      <w:r>
        <w:rPr>
          <w:spacing w:val="5"/>
          <w:sz w:val="16"/>
        </w:rPr>
        <w:t> </w:t>
      </w:r>
      <w:r>
        <w:rPr>
          <w:sz w:val="16"/>
        </w:rPr>
        <w:t>importo</w:t>
      </w:r>
      <w:r>
        <w:rPr>
          <w:spacing w:val="5"/>
          <w:sz w:val="16"/>
        </w:rPr>
        <w:t> </w:t>
      </w:r>
      <w:r>
        <w:rPr>
          <w:sz w:val="16"/>
        </w:rPr>
        <w:t>potrà</w:t>
      </w:r>
      <w:r>
        <w:rPr>
          <w:spacing w:val="6"/>
          <w:sz w:val="16"/>
        </w:rPr>
        <w:t> </w:t>
      </w:r>
      <w:r>
        <w:rPr>
          <w:sz w:val="16"/>
        </w:rPr>
        <w:t>differire</w:t>
      </w:r>
      <w:r>
        <w:rPr>
          <w:spacing w:val="4"/>
          <w:sz w:val="16"/>
        </w:rPr>
        <w:t> </w:t>
      </w:r>
      <w:r>
        <w:rPr>
          <w:sz w:val="16"/>
        </w:rPr>
        <w:t>da</w:t>
      </w:r>
      <w:r>
        <w:rPr>
          <w:spacing w:val="6"/>
          <w:sz w:val="16"/>
        </w:rPr>
        <w:t> </w:t>
      </w:r>
      <w:r>
        <w:rPr>
          <w:sz w:val="16"/>
        </w:rPr>
        <w:t>quello</w:t>
      </w:r>
      <w:r>
        <w:rPr>
          <w:spacing w:val="5"/>
          <w:sz w:val="16"/>
        </w:rPr>
        <w:t> </w:t>
      </w:r>
      <w:r>
        <w:rPr>
          <w:sz w:val="16"/>
        </w:rPr>
        <w:t>inserito</w:t>
      </w:r>
      <w:r>
        <w:rPr>
          <w:spacing w:val="6"/>
          <w:sz w:val="16"/>
        </w:rPr>
        <w:t> </w:t>
      </w:r>
      <w:r>
        <w:rPr>
          <w:sz w:val="16"/>
        </w:rPr>
        <w:t>nella</w:t>
      </w:r>
      <w:r>
        <w:rPr>
          <w:spacing w:val="3"/>
          <w:sz w:val="16"/>
        </w:rPr>
        <w:t> </w:t>
      </w:r>
      <w:r>
        <w:rPr>
          <w:sz w:val="16"/>
        </w:rPr>
        <w:t>colonna</w:t>
      </w:r>
      <w:r>
        <w:rPr>
          <w:spacing w:val="6"/>
          <w:sz w:val="16"/>
        </w:rPr>
        <w:t> </w:t>
      </w:r>
      <w:r>
        <w:rPr>
          <w:sz w:val="16"/>
        </w:rPr>
        <w:t>“concesso”</w:t>
      </w:r>
      <w:r>
        <w:rPr>
          <w:spacing w:val="5"/>
          <w:sz w:val="16"/>
        </w:rPr>
        <w:t> </w:t>
      </w:r>
      <w:r>
        <w:rPr>
          <w:sz w:val="16"/>
        </w:rPr>
        <w:t>in</w:t>
      </w:r>
      <w:r>
        <w:rPr>
          <w:spacing w:val="6"/>
          <w:sz w:val="16"/>
        </w:rPr>
        <w:t> </w:t>
      </w:r>
      <w:r>
        <w:rPr>
          <w:sz w:val="16"/>
        </w:rPr>
        <w:t>due</w:t>
      </w:r>
      <w:r>
        <w:rPr>
          <w:spacing w:val="3"/>
          <w:sz w:val="16"/>
        </w:rPr>
        <w:t> </w:t>
      </w:r>
      <w:r>
        <w:rPr>
          <w:sz w:val="16"/>
        </w:rPr>
        <w:t>circostanze:</w:t>
      </w:r>
      <w:r>
        <w:rPr>
          <w:spacing w:val="7"/>
          <w:sz w:val="16"/>
        </w:rPr>
        <w:t> </w:t>
      </w:r>
      <w:r>
        <w:rPr>
          <w:sz w:val="16"/>
        </w:rPr>
        <w:t>a)</w:t>
      </w:r>
      <w:r>
        <w:rPr>
          <w:spacing w:val="5"/>
          <w:sz w:val="16"/>
        </w:rPr>
        <w:t> </w:t>
      </w:r>
      <w:r>
        <w:rPr>
          <w:sz w:val="16"/>
        </w:rPr>
        <w:t>quando</w:t>
      </w:r>
      <w:r>
        <w:rPr>
          <w:spacing w:val="6"/>
          <w:sz w:val="16"/>
        </w:rPr>
        <w:t> </w:t>
      </w:r>
      <w:r>
        <w:rPr>
          <w:sz w:val="16"/>
        </w:rPr>
        <w:t>l’erogato</w:t>
      </w:r>
      <w:r>
        <w:rPr>
          <w:spacing w:val="5"/>
          <w:sz w:val="16"/>
        </w:rPr>
        <w:t> </w:t>
      </w:r>
      <w:r>
        <w:rPr>
          <w:sz w:val="16"/>
        </w:rPr>
        <w:t>a</w:t>
      </w:r>
      <w:r>
        <w:rPr>
          <w:spacing w:val="6"/>
          <w:sz w:val="16"/>
        </w:rPr>
        <w:t> </w:t>
      </w:r>
      <w:r>
        <w:rPr>
          <w:sz w:val="16"/>
        </w:rPr>
        <w:t>saldo</w:t>
      </w:r>
      <w:r>
        <w:rPr>
          <w:spacing w:val="5"/>
          <w:sz w:val="16"/>
        </w:rPr>
        <w:t> </w:t>
      </w:r>
      <w:r>
        <w:rPr>
          <w:spacing w:val="2"/>
          <w:sz w:val="16"/>
        </w:rPr>
        <w:t>sarà</w:t>
      </w:r>
      <w:r>
        <w:rPr>
          <w:spacing w:val="6"/>
          <w:sz w:val="16"/>
        </w:rPr>
        <w:t> </w:t>
      </w:r>
      <w:r>
        <w:rPr>
          <w:sz w:val="16"/>
        </w:rPr>
        <w:t>ridotto</w:t>
      </w:r>
    </w:p>
    <w:p>
      <w:pPr>
        <w:spacing w:before="12"/>
        <w:ind w:left="292" w:right="533" w:firstLine="0"/>
        <w:jc w:val="left"/>
        <w:rPr>
          <w:sz w:val="16"/>
        </w:rPr>
      </w:pPr>
      <w:r>
        <w:rPr>
          <w:sz w:val="16"/>
        </w:rPr>
        <w:t>rispetto alla concessione originaria; b) quando l’impresa rappresentata sia stata oggetto di scissione ed una parte dell’aiuto sia imputabile all’impresa scissa.</w:t>
      </w:r>
    </w:p>
    <w:p>
      <w:pPr>
        <w:spacing w:after="0"/>
        <w:jc w:val="left"/>
        <w:rPr>
          <w:sz w:val="16"/>
        </w:rPr>
        <w:sectPr>
          <w:pgSz w:w="11910" w:h="16840"/>
          <w:pgMar w:header="0" w:footer="855" w:top="1320" w:bottom="1040" w:left="840" w:right="78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01"/>
        <w:gridCol w:w="1279"/>
        <w:gridCol w:w="1620"/>
        <w:gridCol w:w="1440"/>
        <w:gridCol w:w="1259"/>
        <w:gridCol w:w="1228"/>
      </w:tblGrid>
      <w:tr>
        <w:trPr>
          <w:trHeight w:val="554" w:hRule="atLeast"/>
        </w:trPr>
        <w:tc>
          <w:tcPr>
            <w:tcW w:w="1620" w:type="dxa"/>
          </w:tcPr>
          <w:p>
            <w:pPr>
              <w:pStyle w:val="TableParagraph"/>
              <w:spacing w:line="272" w:lineRule="exact"/>
              <w:ind w:left="71"/>
              <w:rPr>
                <w:sz w:val="24"/>
              </w:rPr>
            </w:pPr>
            <w:r>
              <w:rPr>
                <w:sz w:val="24"/>
              </w:rPr>
              <w:t>……..…….....</w:t>
            </w:r>
          </w:p>
          <w:p>
            <w:pPr>
              <w:pStyle w:val="TableParagraph"/>
              <w:spacing w:line="263" w:lineRule="exact"/>
              <w:ind w:left="71"/>
              <w:rPr>
                <w:sz w:val="24"/>
              </w:rPr>
            </w:pPr>
            <w:r>
              <w:rPr>
                <w:sz w:val="24"/>
              </w:rPr>
              <w:t>......................</w:t>
            </w:r>
          </w:p>
        </w:tc>
        <w:tc>
          <w:tcPr>
            <w:tcW w:w="1601" w:type="dxa"/>
          </w:tcPr>
          <w:p>
            <w:pPr>
              <w:pStyle w:val="TableParagraph"/>
              <w:spacing w:line="272" w:lineRule="exact"/>
              <w:rPr>
                <w:sz w:val="24"/>
              </w:rPr>
            </w:pPr>
            <w:r>
              <w:rPr>
                <w:sz w:val="24"/>
              </w:rPr>
              <w:t>……………...</w:t>
            </w:r>
          </w:p>
          <w:p>
            <w:pPr>
              <w:pStyle w:val="TableParagraph"/>
              <w:spacing w:line="263" w:lineRule="exact"/>
              <w:rPr>
                <w:sz w:val="24"/>
              </w:rPr>
            </w:pPr>
            <w:r>
              <w:rPr>
                <w:sz w:val="24"/>
              </w:rPr>
              <w:t>……………...</w:t>
            </w:r>
          </w:p>
        </w:tc>
        <w:tc>
          <w:tcPr>
            <w:tcW w:w="1279" w:type="dxa"/>
          </w:tcPr>
          <w:p>
            <w:pPr>
              <w:pStyle w:val="TableParagraph"/>
              <w:spacing w:line="272" w:lineRule="exact"/>
              <w:ind w:left="70"/>
              <w:rPr>
                <w:sz w:val="24"/>
              </w:rPr>
            </w:pPr>
            <w:r>
              <w:rPr>
                <w:sz w:val="24"/>
              </w:rPr>
              <w:t>……...…..</w:t>
            </w:r>
          </w:p>
          <w:p>
            <w:pPr>
              <w:pStyle w:val="TableParagraph"/>
              <w:spacing w:line="263" w:lineRule="exact"/>
              <w:ind w:left="70"/>
              <w:rPr>
                <w:sz w:val="24"/>
              </w:rPr>
            </w:pPr>
            <w:r>
              <w:rPr>
                <w:sz w:val="24"/>
              </w:rPr>
              <w:t>………….</w:t>
            </w:r>
          </w:p>
        </w:tc>
        <w:tc>
          <w:tcPr>
            <w:tcW w:w="1620" w:type="dxa"/>
          </w:tcPr>
          <w:p>
            <w:pPr>
              <w:pStyle w:val="TableParagraph"/>
              <w:spacing w:line="272" w:lineRule="exact"/>
              <w:rPr>
                <w:sz w:val="24"/>
              </w:rPr>
            </w:pPr>
            <w:r>
              <w:rPr>
                <w:sz w:val="24"/>
              </w:rPr>
              <w:t>……….……..</w:t>
            </w:r>
          </w:p>
          <w:p>
            <w:pPr>
              <w:pStyle w:val="TableParagraph"/>
              <w:spacing w:line="263" w:lineRule="exact"/>
              <w:rPr>
                <w:sz w:val="24"/>
              </w:rPr>
            </w:pPr>
            <w:r>
              <w:rPr>
                <w:sz w:val="24"/>
              </w:rPr>
              <w:t>…………..….</w:t>
            </w:r>
          </w:p>
        </w:tc>
        <w:tc>
          <w:tcPr>
            <w:tcW w:w="1440" w:type="dxa"/>
          </w:tcPr>
          <w:p>
            <w:pPr>
              <w:pStyle w:val="TableParagraph"/>
              <w:spacing w:line="272" w:lineRule="exact"/>
              <w:ind w:left="73"/>
              <w:rPr>
                <w:sz w:val="24"/>
              </w:rPr>
            </w:pPr>
            <w:r>
              <w:rPr>
                <w:sz w:val="24"/>
              </w:rPr>
              <w:t>…………....</w:t>
            </w:r>
          </w:p>
          <w:p>
            <w:pPr>
              <w:pStyle w:val="TableParagraph"/>
              <w:spacing w:line="263" w:lineRule="exact"/>
              <w:ind w:left="73"/>
              <w:rPr>
                <w:sz w:val="24"/>
              </w:rPr>
            </w:pPr>
            <w:r>
              <w:rPr>
                <w:sz w:val="24"/>
              </w:rPr>
              <w:t>…………....</w:t>
            </w:r>
          </w:p>
        </w:tc>
        <w:tc>
          <w:tcPr>
            <w:tcW w:w="1259" w:type="dxa"/>
          </w:tcPr>
          <w:p>
            <w:pPr>
              <w:pStyle w:val="TableParagraph"/>
              <w:spacing w:line="272" w:lineRule="exact"/>
              <w:ind w:left="73"/>
              <w:rPr>
                <w:sz w:val="24"/>
              </w:rPr>
            </w:pPr>
            <w:r>
              <w:rPr>
                <w:sz w:val="24"/>
              </w:rPr>
              <w:t>……….…</w:t>
            </w:r>
          </w:p>
          <w:p>
            <w:pPr>
              <w:pStyle w:val="TableParagraph"/>
              <w:spacing w:line="263" w:lineRule="exact"/>
              <w:ind w:left="73"/>
              <w:rPr>
                <w:sz w:val="24"/>
              </w:rPr>
            </w:pPr>
            <w:r>
              <w:rPr>
                <w:sz w:val="24"/>
              </w:rPr>
              <w:t>……….…</w:t>
            </w:r>
          </w:p>
        </w:tc>
        <w:tc>
          <w:tcPr>
            <w:tcW w:w="1228" w:type="dxa"/>
          </w:tcPr>
          <w:p>
            <w:pPr>
              <w:pStyle w:val="TableParagraph"/>
              <w:spacing w:line="272" w:lineRule="exact"/>
              <w:ind w:left="74"/>
              <w:rPr>
                <w:sz w:val="24"/>
              </w:rPr>
            </w:pPr>
            <w:r>
              <w:rPr>
                <w:sz w:val="24"/>
              </w:rPr>
              <w:t>……….…</w:t>
            </w:r>
          </w:p>
          <w:p>
            <w:pPr>
              <w:pStyle w:val="TableParagraph"/>
              <w:spacing w:line="263" w:lineRule="exact"/>
              <w:ind w:left="74"/>
              <w:rPr>
                <w:sz w:val="24"/>
              </w:rPr>
            </w:pPr>
            <w:r>
              <w:rPr>
                <w:sz w:val="24"/>
              </w:rPr>
              <w:t>……….…</w:t>
            </w:r>
          </w:p>
        </w:tc>
      </w:tr>
    </w:tbl>
    <w:p>
      <w:pPr>
        <w:spacing w:line="240" w:lineRule="auto" w:before="0"/>
        <w:rPr>
          <w:sz w:val="20"/>
        </w:rPr>
      </w:pPr>
    </w:p>
    <w:p>
      <w:pPr>
        <w:spacing w:line="240" w:lineRule="auto" w:before="4"/>
        <w:rPr>
          <w:sz w:val="19"/>
        </w:rPr>
      </w:pPr>
    </w:p>
    <w:p>
      <w:pPr>
        <w:spacing w:before="93"/>
        <w:ind w:left="4224" w:right="4281" w:firstLine="0"/>
        <w:jc w:val="center"/>
        <w:rPr>
          <w:b/>
          <w:i/>
          <w:sz w:val="24"/>
        </w:rPr>
      </w:pPr>
      <w:r>
        <w:rPr>
          <w:b/>
          <w:i/>
          <w:sz w:val="24"/>
        </w:rPr>
        <w:t>Dichiara</w:t>
      </w:r>
      <w:r>
        <w:rPr>
          <w:b/>
          <w:i/>
          <w:spacing w:val="-4"/>
          <w:sz w:val="24"/>
        </w:rPr>
        <w:t> </w:t>
      </w:r>
      <w:r>
        <w:rPr>
          <w:b/>
          <w:i/>
          <w:sz w:val="24"/>
        </w:rPr>
        <w:t>inoltre</w:t>
      </w:r>
    </w:p>
    <w:p>
      <w:pPr>
        <w:spacing w:line="240" w:lineRule="auto" w:before="10"/>
        <w:rPr>
          <w:b/>
          <w:i/>
          <w:sz w:val="23"/>
        </w:rPr>
      </w:pPr>
    </w:p>
    <w:p>
      <w:pPr>
        <w:pStyle w:val="ListParagraph"/>
        <w:numPr>
          <w:ilvl w:val="0"/>
          <w:numId w:val="4"/>
        </w:numPr>
        <w:tabs>
          <w:tab w:pos="1013" w:val="left" w:leader="none"/>
          <w:tab w:pos="1014" w:val="left" w:leader="none"/>
        </w:tabs>
        <w:spacing w:line="240" w:lineRule="auto" w:before="1" w:after="0"/>
        <w:ind w:left="1013" w:right="353" w:hanging="721"/>
        <w:jc w:val="both"/>
        <w:rPr>
          <w:sz w:val="22"/>
        </w:rPr>
      </w:pPr>
      <w:r>
        <w:rPr>
          <w:sz w:val="22"/>
        </w:rPr>
        <w:t>di impegnarsi a comunicare altri eventuali aiuti de minimis ricevuti</w:t>
      </w:r>
      <w:r>
        <w:rPr>
          <w:sz w:val="22"/>
          <w:vertAlign w:val="superscript"/>
        </w:rPr>
        <w:t>8</w:t>
      </w:r>
      <w:r>
        <w:rPr>
          <w:sz w:val="22"/>
          <w:vertAlign w:val="baseline"/>
        </w:rPr>
        <w:t> successivamente alla data di presentazione della domanda e fino alla data della eventuale concessione ai sensi del presente Bando</w:t>
      </w:r>
      <w:r>
        <w:rPr>
          <w:spacing w:val="-3"/>
          <w:sz w:val="22"/>
          <w:vertAlign w:val="baseline"/>
        </w:rPr>
        <w:t> </w:t>
      </w:r>
      <w:r>
        <w:rPr>
          <w:sz w:val="22"/>
          <w:vertAlign w:val="baseline"/>
        </w:rPr>
        <w:t>pubblico;</w:t>
      </w:r>
    </w:p>
    <w:p>
      <w:pPr>
        <w:pStyle w:val="ListParagraph"/>
        <w:numPr>
          <w:ilvl w:val="0"/>
          <w:numId w:val="4"/>
        </w:numPr>
        <w:tabs>
          <w:tab w:pos="1013" w:val="left" w:leader="none"/>
          <w:tab w:pos="1014" w:val="left" w:leader="none"/>
        </w:tabs>
        <w:spacing w:line="240" w:lineRule="auto" w:before="205" w:after="0"/>
        <w:ind w:left="1013" w:right="354" w:hanging="721"/>
        <w:jc w:val="both"/>
        <w:rPr>
          <w:sz w:val="22"/>
        </w:rPr>
      </w:pPr>
      <w:r>
        <w:rPr>
          <w:sz w:val="22"/>
        </w:rPr>
        <w:t>di essere a conoscenza che qualora l’importo complessivo degli aiuti «de minimis» concessi da uno Stato membro a un’impresa unica superi il massimale previsto nell’arco di tre esercizi finanziari, dovrà essere revocato interamente l’aiuto che ha portato al superamento di detta soglia e non solo la parte eccedente tale soglia (art. 3 par. 7 reg. CE n. 1407/2013);</w:t>
      </w:r>
    </w:p>
    <w:p>
      <w:pPr>
        <w:pStyle w:val="ListParagraph"/>
        <w:numPr>
          <w:ilvl w:val="0"/>
          <w:numId w:val="5"/>
        </w:numPr>
        <w:tabs>
          <w:tab w:pos="1013" w:val="left" w:leader="none"/>
          <w:tab w:pos="1014" w:val="left" w:leader="none"/>
        </w:tabs>
        <w:spacing w:line="240" w:lineRule="auto" w:before="210" w:after="0"/>
        <w:ind w:left="1013" w:right="0" w:hanging="722"/>
        <w:jc w:val="left"/>
        <w:rPr>
          <w:sz w:val="22"/>
        </w:rPr>
      </w:pPr>
      <w:r>
        <w:rPr>
          <w:sz w:val="22"/>
        </w:rPr>
        <w:t>che relativamente alle stesse spese ammissibili non ha ricevuto aiuti di</w:t>
      </w:r>
      <w:r>
        <w:rPr>
          <w:spacing w:val="-15"/>
          <w:sz w:val="22"/>
        </w:rPr>
        <w:t> </w:t>
      </w:r>
      <w:r>
        <w:rPr>
          <w:sz w:val="22"/>
        </w:rPr>
        <w:t>stato;</w:t>
      </w:r>
    </w:p>
    <w:p>
      <w:pPr>
        <w:spacing w:before="205"/>
        <w:ind w:left="1001" w:right="0" w:firstLine="0"/>
        <w:jc w:val="left"/>
        <w:rPr>
          <w:b/>
          <w:sz w:val="22"/>
        </w:rPr>
      </w:pPr>
      <w:r>
        <w:rPr>
          <w:b/>
          <w:sz w:val="22"/>
        </w:rPr>
        <w:t>oppure</w:t>
      </w:r>
    </w:p>
    <w:p>
      <w:pPr>
        <w:pStyle w:val="ListParagraph"/>
        <w:numPr>
          <w:ilvl w:val="0"/>
          <w:numId w:val="5"/>
        </w:numPr>
        <w:tabs>
          <w:tab w:pos="1013" w:val="left" w:leader="none"/>
          <w:tab w:pos="1014" w:val="left" w:leader="none"/>
        </w:tabs>
        <w:spacing w:line="252" w:lineRule="exact" w:before="210" w:after="0"/>
        <w:ind w:left="1013" w:right="0" w:hanging="722"/>
        <w:jc w:val="left"/>
        <w:rPr>
          <w:sz w:val="22"/>
        </w:rPr>
      </w:pPr>
      <w:r>
        <w:rPr>
          <w:sz w:val="22"/>
        </w:rPr>
        <w:t>che relativamente alla stesse spese ha ricevuto i seguenti</w:t>
      </w:r>
      <w:r>
        <w:rPr>
          <w:spacing w:val="-11"/>
          <w:sz w:val="22"/>
        </w:rPr>
        <w:t> </w:t>
      </w:r>
      <w:r>
        <w:rPr>
          <w:sz w:val="22"/>
        </w:rPr>
        <w:t>aiuti</w:t>
      </w:r>
      <w:r>
        <w:rPr>
          <w:sz w:val="22"/>
          <w:vertAlign w:val="superscript"/>
        </w:rPr>
        <w:t>9</w:t>
      </w:r>
      <w:r>
        <w:rPr>
          <w:sz w:val="22"/>
          <w:vertAlign w:val="baseline"/>
        </w:rPr>
        <w:t>:</w:t>
      </w:r>
    </w:p>
    <w:p>
      <w:pPr>
        <w:pStyle w:val="ListParagraph"/>
        <w:numPr>
          <w:ilvl w:val="0"/>
          <w:numId w:val="6"/>
        </w:numPr>
        <w:tabs>
          <w:tab w:pos="1733" w:val="left" w:leader="none"/>
          <w:tab w:pos="1734" w:val="left" w:leader="none"/>
        </w:tabs>
        <w:spacing w:line="253" w:lineRule="exact" w:before="0" w:after="0"/>
        <w:ind w:left="1733" w:right="0" w:hanging="721"/>
        <w:jc w:val="left"/>
        <w:rPr>
          <w:sz w:val="22"/>
        </w:rPr>
      </w:pPr>
      <w:r>
        <w:rPr>
          <w:sz w:val="22"/>
        </w:rPr>
        <w:t>importo………………..riferimento normativo (legge, bando</w:t>
      </w:r>
      <w:r>
        <w:rPr>
          <w:spacing w:val="-13"/>
          <w:sz w:val="22"/>
        </w:rPr>
        <w:t> </w:t>
      </w:r>
      <w:r>
        <w:rPr>
          <w:sz w:val="22"/>
        </w:rPr>
        <w:t>ecc)………………………</w:t>
      </w:r>
    </w:p>
    <w:p>
      <w:pPr>
        <w:tabs>
          <w:tab w:pos="3300" w:val="left" w:leader="dot"/>
        </w:tabs>
        <w:spacing w:line="252" w:lineRule="exact" w:before="1"/>
        <w:ind w:left="1709" w:right="0" w:firstLine="0"/>
        <w:jc w:val="left"/>
        <w:rPr>
          <w:sz w:val="22"/>
        </w:rPr>
      </w:pPr>
      <w:r>
        <w:rPr>
          <w:sz w:val="22"/>
        </w:rPr>
        <w:t>data</w:t>
        <w:tab/>
        <w:t>;</w:t>
      </w:r>
    </w:p>
    <w:p>
      <w:pPr>
        <w:pStyle w:val="ListParagraph"/>
        <w:numPr>
          <w:ilvl w:val="0"/>
          <w:numId w:val="6"/>
        </w:numPr>
        <w:tabs>
          <w:tab w:pos="1733" w:val="left" w:leader="none"/>
          <w:tab w:pos="1734" w:val="left" w:leader="none"/>
        </w:tabs>
        <w:spacing w:line="252" w:lineRule="exact" w:before="0" w:after="0"/>
        <w:ind w:left="1733" w:right="0" w:hanging="721"/>
        <w:jc w:val="left"/>
        <w:rPr>
          <w:sz w:val="22"/>
        </w:rPr>
      </w:pPr>
      <w:r>
        <w:rPr>
          <w:sz w:val="22"/>
        </w:rPr>
        <w:t>importo………………..riferimento normativo (legge, bando</w:t>
      </w:r>
      <w:r>
        <w:rPr>
          <w:spacing w:val="-13"/>
          <w:sz w:val="22"/>
        </w:rPr>
        <w:t> </w:t>
      </w:r>
      <w:r>
        <w:rPr>
          <w:sz w:val="22"/>
        </w:rPr>
        <w:t>ecc)………………………</w:t>
      </w:r>
    </w:p>
    <w:p>
      <w:pPr>
        <w:tabs>
          <w:tab w:pos="3300" w:val="left" w:leader="dot"/>
        </w:tabs>
        <w:spacing w:line="252" w:lineRule="exact" w:before="0"/>
        <w:ind w:left="1709" w:right="0" w:firstLine="0"/>
        <w:jc w:val="left"/>
        <w:rPr>
          <w:sz w:val="22"/>
        </w:rPr>
      </w:pPr>
      <w:r>
        <w:rPr>
          <w:sz w:val="22"/>
        </w:rPr>
        <w:t>data</w:t>
        <w:tab/>
        <w:t>;</w:t>
      </w:r>
    </w:p>
    <w:p>
      <w:pPr>
        <w:spacing w:line="240" w:lineRule="auto" w:before="0"/>
        <w:rPr>
          <w:sz w:val="24"/>
        </w:rPr>
      </w:pPr>
    </w:p>
    <w:p>
      <w:pPr>
        <w:tabs>
          <w:tab w:pos="6774" w:val="left" w:leader="none"/>
        </w:tabs>
        <w:spacing w:before="139"/>
        <w:ind w:left="292" w:right="0" w:firstLine="0"/>
        <w:jc w:val="left"/>
        <w:rPr>
          <w:sz w:val="22"/>
        </w:rPr>
      </w:pPr>
      <w:r>
        <w:rPr>
          <w:sz w:val="22"/>
        </w:rPr>
        <w:t>Luogo</w:t>
      </w:r>
      <w:r>
        <w:rPr>
          <w:spacing w:val="-3"/>
          <w:sz w:val="22"/>
        </w:rPr>
        <w:t> </w:t>
      </w:r>
      <w:r>
        <w:rPr>
          <w:sz w:val="22"/>
        </w:rPr>
        <w:t>e data</w:t>
        <w:tab/>
        <w:t>Timbro e</w:t>
      </w:r>
      <w:r>
        <w:rPr>
          <w:spacing w:val="-4"/>
          <w:sz w:val="22"/>
        </w:rPr>
        <w:t> </w:t>
      </w:r>
      <w:r>
        <w:rPr>
          <w:sz w:val="22"/>
        </w:rPr>
        <w:t>firma</w:t>
      </w:r>
    </w:p>
    <w:p>
      <w:pPr>
        <w:spacing w:before="2"/>
        <w:ind w:left="6169" w:right="0" w:firstLine="0"/>
        <w:jc w:val="left"/>
        <w:rPr>
          <w:sz w:val="18"/>
        </w:rPr>
      </w:pPr>
      <w:r>
        <w:rPr>
          <w:sz w:val="18"/>
        </w:rPr>
        <w:t>(Titolare / Legale rappresentante)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rPr>
          <w:sz w:val="29"/>
        </w:rPr>
      </w:pPr>
    </w:p>
    <w:p>
      <w:pPr>
        <w:spacing w:line="207" w:lineRule="exact" w:before="0"/>
        <w:ind w:left="292" w:right="0" w:firstLine="0"/>
        <w:jc w:val="left"/>
        <w:rPr>
          <w:sz w:val="18"/>
        </w:rPr>
      </w:pPr>
      <w:r>
        <w:rPr>
          <w:sz w:val="18"/>
          <w:u w:val="single"/>
        </w:rPr>
        <w:t>Avvertenze</w:t>
      </w:r>
      <w:r>
        <w:rPr>
          <w:sz w:val="18"/>
        </w:rPr>
        <w:t>:</w:t>
      </w:r>
    </w:p>
    <w:p>
      <w:pPr>
        <w:spacing w:before="0"/>
        <w:ind w:left="292" w:right="354" w:firstLine="0"/>
        <w:jc w:val="both"/>
        <w:rPr>
          <w:sz w:val="18"/>
        </w:rPr>
      </w:pPr>
      <w:r>
        <w:rPr>
          <w:sz w:val="18"/>
        </w:rPr>
        <w:t>Qualora la dichiarazione presenti delle irregolarità rilevabili d’ufficio, non costituenti falsità, oppure sia incompleta, il funzionario competente a ricevere la documentazione ne dà comunicazione all’interessato per la regolarizzazione o completamento.</w:t>
      </w:r>
    </w:p>
    <w:p>
      <w:pPr>
        <w:spacing w:before="0"/>
        <w:ind w:left="292" w:right="357" w:firstLine="0"/>
        <w:jc w:val="both"/>
        <w:rPr>
          <w:sz w:val="18"/>
        </w:rPr>
      </w:pPr>
      <w:r>
        <w:rPr>
          <w:sz w:val="18"/>
        </w:rPr>
        <w:t>In caso di mendacio personale o fattuale è obbligo del responsabile del procedimento porre in essere gli adempimenti necessari all’applicazione delle disposizioni di cui all’art. 76 – D.P.R. N. 445 del 28/12/2000.</w:t>
      </w:r>
    </w:p>
    <w:p>
      <w:pPr>
        <w:spacing w:before="0"/>
        <w:ind w:left="292" w:right="349" w:firstLine="0"/>
        <w:jc w:val="both"/>
        <w:rPr>
          <w:b/>
          <w:i/>
          <w:sz w:val="18"/>
        </w:rPr>
      </w:pPr>
      <w:r>
        <w:rPr>
          <w:b/>
          <w:i/>
          <w:sz w:val="18"/>
        </w:rPr>
        <w:t>Qualora, da un controllo successivo, emerga la non veridicità del contenuto della dichiarazione, il dichiarante </w:t>
      </w:r>
      <w:r>
        <w:rPr>
          <w:b/>
          <w:i/>
          <w:sz w:val="18"/>
        </w:rPr>
        <w:t>decade dai benefici eventualmente conseguenti al provvedimento emanato sulla base della dichiarazione non veritiera (Articoli 75 e 76 DPR n. 445/2000), salva ogni altra conseguenza prevista dalla</w:t>
      </w:r>
      <w:r>
        <w:rPr>
          <w:b/>
          <w:i/>
          <w:spacing w:val="-18"/>
          <w:sz w:val="18"/>
        </w:rPr>
        <w:t> </w:t>
      </w:r>
      <w:r>
        <w:rPr>
          <w:b/>
          <w:i/>
          <w:sz w:val="18"/>
        </w:rPr>
        <w:t>legge.</w:t>
      </w:r>
    </w:p>
    <w:p>
      <w:pPr>
        <w:spacing w:line="240" w:lineRule="auto" w:before="0"/>
        <w:rPr>
          <w:b/>
          <w:i/>
          <w:sz w:val="20"/>
        </w:rPr>
      </w:pPr>
    </w:p>
    <w:p>
      <w:pPr>
        <w:spacing w:line="240" w:lineRule="auto" w:before="11"/>
        <w:rPr>
          <w:b/>
          <w:i/>
          <w:sz w:val="19"/>
        </w:rPr>
      </w:pPr>
    </w:p>
    <w:p>
      <w:pPr>
        <w:tabs>
          <w:tab w:pos="6774" w:val="left" w:leader="none"/>
        </w:tabs>
        <w:spacing w:before="0"/>
        <w:ind w:left="292" w:right="0" w:firstLine="0"/>
        <w:jc w:val="both"/>
        <w:rPr>
          <w:sz w:val="22"/>
        </w:rPr>
      </w:pPr>
      <w:r>
        <w:rPr>
          <w:sz w:val="22"/>
        </w:rPr>
        <w:t>Luogo</w:t>
      </w:r>
      <w:r>
        <w:rPr>
          <w:spacing w:val="-3"/>
          <w:sz w:val="22"/>
        </w:rPr>
        <w:t> </w:t>
      </w:r>
      <w:r>
        <w:rPr>
          <w:sz w:val="22"/>
        </w:rPr>
        <w:t>e data</w:t>
        <w:tab/>
        <w:t>Timbro e</w:t>
      </w:r>
      <w:r>
        <w:rPr>
          <w:spacing w:val="-5"/>
          <w:sz w:val="22"/>
        </w:rPr>
        <w:t> </w:t>
      </w:r>
      <w:r>
        <w:rPr>
          <w:sz w:val="22"/>
        </w:rPr>
        <w:t>firma</w:t>
      </w:r>
    </w:p>
    <w:p>
      <w:pPr>
        <w:spacing w:before="1"/>
        <w:ind w:left="6169" w:right="0" w:firstLine="0"/>
        <w:jc w:val="left"/>
        <w:rPr>
          <w:sz w:val="18"/>
        </w:rPr>
      </w:pPr>
      <w:r>
        <w:rPr>
          <w:sz w:val="18"/>
        </w:rPr>
        <w:t>(Titolare / Legale rappresentante)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18"/>
        </w:rPr>
      </w:pPr>
    </w:p>
    <w:p>
      <w:pPr>
        <w:spacing w:before="0"/>
        <w:ind w:left="292" w:right="351" w:firstLine="0"/>
        <w:jc w:val="both"/>
        <w:rPr>
          <w:sz w:val="18"/>
        </w:rPr>
      </w:pPr>
      <w:r>
        <w:rPr>
          <w:sz w:val="18"/>
        </w:rPr>
        <w:t>Il sottoscritto, nel rispetto del Decreto legislativo 30 giugno 2003, n. 196 “Codice in materia di protezione dei dati personali”, del D. Lgs. 101/2018, del GDPR Reg. (UE) 2016/679 e s.m.i.. ,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p>
    <w:p>
      <w:pPr>
        <w:spacing w:line="240" w:lineRule="auto" w:before="0"/>
        <w:rPr>
          <w:sz w:val="20"/>
        </w:rPr>
      </w:pPr>
    </w:p>
    <w:p>
      <w:pPr>
        <w:spacing w:line="240" w:lineRule="auto" w:before="9"/>
        <w:rPr>
          <w:sz w:val="14"/>
        </w:rPr>
      </w:pPr>
      <w:r>
        <w:rPr/>
        <w:pict>
          <v:line style="position:absolute;mso-position-horizontal-relative:page;mso-position-vertical-relative:paragraph;z-index:-251655168;mso-wrap-distance-left:0;mso-wrap-distance-right:0" from="56.639999pt,10.741747pt" to="200.689999pt,10.741747pt" stroked="true" strokeweight=".47998pt" strokecolor="#000000">
            <v:stroke dashstyle="solid"/>
            <w10:wrap type="topAndBottom"/>
          </v:line>
        </w:pict>
      </w:r>
    </w:p>
    <w:p>
      <w:pPr>
        <w:pStyle w:val="ListParagraph"/>
        <w:numPr>
          <w:ilvl w:val="0"/>
          <w:numId w:val="3"/>
        </w:numPr>
        <w:tabs>
          <w:tab w:pos="510" w:val="left" w:leader="none"/>
        </w:tabs>
        <w:spacing w:line="238" w:lineRule="exact" w:before="28" w:after="0"/>
        <w:ind w:left="509" w:right="0" w:hanging="218"/>
        <w:jc w:val="left"/>
        <w:rPr>
          <w:sz w:val="16"/>
        </w:rPr>
      </w:pPr>
      <w:r>
        <w:rPr>
          <w:sz w:val="16"/>
        </w:rPr>
        <w:t>Si intende altri aiuti</w:t>
      </w:r>
      <w:r>
        <w:rPr>
          <w:spacing w:val="-4"/>
          <w:sz w:val="16"/>
        </w:rPr>
        <w:t> </w:t>
      </w:r>
      <w:r>
        <w:rPr>
          <w:sz w:val="16"/>
        </w:rPr>
        <w:t>concessi</w:t>
      </w:r>
    </w:p>
    <w:p>
      <w:pPr>
        <w:pStyle w:val="ListParagraph"/>
        <w:numPr>
          <w:ilvl w:val="0"/>
          <w:numId w:val="3"/>
        </w:numPr>
        <w:tabs>
          <w:tab w:pos="459" w:val="left" w:leader="none"/>
        </w:tabs>
        <w:spacing w:line="256" w:lineRule="auto" w:before="0" w:after="0"/>
        <w:ind w:left="292" w:right="354" w:firstLine="0"/>
        <w:jc w:val="left"/>
        <w:rPr>
          <w:sz w:val="16"/>
        </w:rPr>
      </w:pPr>
      <w:r>
        <w:rPr>
          <w:sz w:val="16"/>
        </w:rPr>
        <w:t>Compilare nel caso in cui in relazione alle stesse spese abbia beneficiato di altri aiuti di stato ai sensi dell’art. 87 del Trattato CE che non siano a titolo di de</w:t>
      </w:r>
      <w:r>
        <w:rPr>
          <w:spacing w:val="-8"/>
          <w:sz w:val="16"/>
        </w:rPr>
        <w:t> </w:t>
      </w:r>
      <w:r>
        <w:rPr>
          <w:sz w:val="16"/>
        </w:rPr>
        <w:t>minimis.</w:t>
      </w:r>
    </w:p>
    <w:p>
      <w:pPr>
        <w:spacing w:after="0" w:line="256" w:lineRule="auto"/>
        <w:jc w:val="left"/>
        <w:rPr>
          <w:sz w:val="16"/>
        </w:rPr>
        <w:sectPr>
          <w:pgSz w:w="11910" w:h="16840"/>
          <w:pgMar w:header="0" w:footer="855" w:top="1400" w:bottom="1060" w:left="840" w:right="780"/>
        </w:sectPr>
      </w:pPr>
    </w:p>
    <w:p>
      <w:pPr>
        <w:tabs>
          <w:tab w:pos="6730" w:val="left" w:leader="none"/>
        </w:tabs>
        <w:spacing w:before="75"/>
        <w:ind w:left="292" w:right="0" w:firstLine="0"/>
        <w:jc w:val="both"/>
        <w:rPr>
          <w:sz w:val="22"/>
        </w:rPr>
      </w:pPr>
      <w:r>
        <w:rPr>
          <w:sz w:val="22"/>
        </w:rPr>
        <w:t>Luogo</w:t>
      </w:r>
      <w:r>
        <w:rPr>
          <w:spacing w:val="-3"/>
          <w:sz w:val="22"/>
        </w:rPr>
        <w:t> </w:t>
      </w:r>
      <w:r>
        <w:rPr>
          <w:sz w:val="22"/>
        </w:rPr>
        <w:t>e data</w:t>
        <w:tab/>
        <w:t>Timbro e</w:t>
      </w:r>
      <w:r>
        <w:rPr>
          <w:spacing w:val="-1"/>
          <w:sz w:val="22"/>
        </w:rPr>
        <w:t> </w:t>
      </w:r>
      <w:r>
        <w:rPr>
          <w:sz w:val="22"/>
        </w:rPr>
        <w:t>firma</w:t>
      </w:r>
    </w:p>
    <w:p>
      <w:pPr>
        <w:spacing w:before="3"/>
        <w:ind w:left="6224" w:right="0" w:firstLine="0"/>
        <w:jc w:val="left"/>
        <w:rPr>
          <w:sz w:val="18"/>
        </w:rPr>
      </w:pPr>
      <w:r>
        <w:rPr>
          <w:sz w:val="18"/>
        </w:rPr>
        <w:t>(Titolare/Legale rappresentante)</w:t>
      </w:r>
    </w:p>
    <w:p>
      <w:pPr>
        <w:spacing w:line="240" w:lineRule="auto" w:before="0"/>
        <w:rPr>
          <w:sz w:val="20"/>
        </w:rPr>
      </w:pPr>
    </w:p>
    <w:p>
      <w:pPr>
        <w:spacing w:line="240" w:lineRule="auto" w:before="9"/>
        <w:rPr>
          <w:sz w:val="27"/>
        </w:rPr>
      </w:pPr>
    </w:p>
    <w:p>
      <w:pPr>
        <w:pStyle w:val="Heading1"/>
        <w:ind w:left="2929" w:right="2973" w:firstLine="309"/>
        <w:jc w:val="left"/>
        <w:rPr>
          <w:rFonts w:ascii="Times New Roman" w:hAnsi="Times New Roman"/>
        </w:rPr>
      </w:pPr>
      <w:r>
        <w:rPr>
          <w:rFonts w:ascii="Times New Roman" w:hAnsi="Times New Roman"/>
        </w:rPr>
        <w:t>DICHIARAZIONE “DE MINIMIS” ISTRUZIONI PER LA COMPILAZIONE</w:t>
      </w:r>
    </w:p>
    <w:p>
      <w:pPr>
        <w:pStyle w:val="BodyText"/>
        <w:spacing w:before="180"/>
        <w:ind w:left="292" w:right="350" w:firstLine="708"/>
        <w:jc w:val="both"/>
      </w:pPr>
      <w:r>
        <w:rPr/>
        <w:t>Il legale rappresentante di ogni impresa candidata a ricevere un aiuto in regime “</w:t>
      </w:r>
      <w:r>
        <w:rPr>
          <w:i/>
        </w:rPr>
        <w:t>de minimis</w:t>
      </w:r>
      <w:r>
        <w:rPr/>
        <w:t>” è tenuto a sottoscrivere una dichiarazione – rilasciata ai sensi dell’art. 47 del DPR 445/2000 – che attesti gli aiuti ottenuti in “</w:t>
      </w:r>
      <w:r>
        <w:rPr>
          <w:i/>
        </w:rPr>
        <w:t>de minimis</w:t>
      </w:r>
      <w:r>
        <w:rPr/>
        <w:t>” nell’esercizio finanziario in corso e nei due precedenti. Il nuovo aiuto potrà essere concesso solo se, sommato a quelli già ottenuti nei tre esercizi finanziari suddetti, non superi i massimali stabiliti da ogni Regolamento di riferimento. Siccome il momento rilevante per la verifica dell’ammissibilità è quello in cui avviene la concessione (il momento in cui sorge il diritto all’agevolazione), la dichiarazione dovrà essere confermata – o aggiornata – su richiesta dell’amministrazione, con riferimento appunto alla concessione.</w:t>
      </w:r>
    </w:p>
    <w:p>
      <w:pPr>
        <w:pStyle w:val="BodyText"/>
        <w:spacing w:before="1"/>
        <w:ind w:left="292" w:right="358" w:firstLine="708"/>
        <w:jc w:val="both"/>
      </w:pPr>
      <w:r>
        <w:rPr/>
        <w:t>Si ricorda che se dovesse venire superato il massimale previsto, l’impresa perderà il diritto non al solo importo in eccedenza, ma all’intero aiuto in conseguenza del quale tale massimale è stato superato. Qualora l’agevolazione richiesta portasse a superare il massimale, l’Ente concedente dovrà pertanto ridurre l’entità dell’aiuto della misura necessaria a far rispettare il tetto</w:t>
      </w:r>
      <w:r>
        <w:rPr>
          <w:spacing w:val="-20"/>
        </w:rPr>
        <w:t> </w:t>
      </w:r>
      <w:r>
        <w:rPr/>
        <w:t>previsto.</w:t>
      </w:r>
    </w:p>
    <w:p>
      <w:pPr>
        <w:pStyle w:val="Heading2"/>
        <w:spacing w:line="274" w:lineRule="exact" w:before="187"/>
        <w:rPr>
          <w:i/>
          <w:u w:val="none"/>
        </w:rPr>
      </w:pPr>
      <w:r>
        <w:rPr>
          <w:i/>
          <w:u w:val="thick"/>
        </w:rPr>
        <w:t>Quali agevolazioni indicare</w:t>
      </w:r>
    </w:p>
    <w:p>
      <w:pPr>
        <w:pStyle w:val="BodyText"/>
        <w:ind w:left="292" w:right="353" w:firstLine="720"/>
        <w:jc w:val="both"/>
      </w:pPr>
      <w:r>
        <w:rPr/>
        <w:t>Devono essere riportate tutte le agevolazioni ottenute in “</w:t>
      </w:r>
      <w:r>
        <w:rPr>
          <w:i/>
        </w:rPr>
        <w:t>de minimis</w:t>
      </w:r>
      <w:r>
        <w:rPr/>
        <w:t>” ai sensi di qualsiasi regolamento comunitario relativo a tale tipologia di aiuti, specificando, per ogni aiuto, a quale regolamento faccia riferimento (agricoltura, pesca, SIEG o “generale”).</w:t>
      </w:r>
    </w:p>
    <w:p>
      <w:pPr>
        <w:pStyle w:val="BodyText"/>
        <w:ind w:left="292" w:right="349" w:firstLine="720"/>
        <w:jc w:val="both"/>
      </w:pPr>
      <w:r>
        <w:rPr/>
        <w:t>Nel caso di aiuti concessi in forma diversa dal contributo (ad esempio, come prestito agevolato o come garanzia), dovrà essere indicato l’importo dell’equivalente sovvenzione, come risulta dall’atto di concessione di ciascun aiuto. Qualora l’importo erogato a saldo risulti inferiore all’importo concesso, oltre a quest’ultimo dovrà essere indicato (ultima colonna della tabella) l’importo definitivamente percepito dall’impresa. Fino al momento in cui non sia intervenuta l’erogazione a saldo, dovrà essere indicato solo l’importo concesso.</w:t>
      </w:r>
    </w:p>
    <w:p>
      <w:pPr>
        <w:pStyle w:val="BodyText"/>
        <w:ind w:left="292" w:right="357" w:firstLine="720"/>
        <w:jc w:val="both"/>
      </w:pPr>
      <w:r>
        <w:rPr/>
        <w:t>In relazione a ciascun aiuto deve essere rispettato il massimale triennale stabilito dal regolamento di riferimento. Questo si differenzia come segue:</w:t>
      </w:r>
    </w:p>
    <w:p>
      <w:pPr>
        <w:pStyle w:val="ListParagraph"/>
        <w:numPr>
          <w:ilvl w:val="0"/>
          <w:numId w:val="7"/>
        </w:numPr>
        <w:tabs>
          <w:tab w:pos="1014" w:val="left" w:leader="none"/>
        </w:tabs>
        <w:spacing w:line="240" w:lineRule="auto" w:before="0" w:after="0"/>
        <w:ind w:left="1013" w:right="361" w:hanging="360"/>
        <w:jc w:val="both"/>
        <w:rPr>
          <w:rFonts w:ascii="Times New Roman" w:hAnsi="Times New Roman"/>
          <w:sz w:val="24"/>
        </w:rPr>
      </w:pPr>
      <w:r>
        <w:rPr>
          <w:rFonts w:ascii="Times New Roman" w:hAnsi="Times New Roman"/>
          <w:sz w:val="24"/>
        </w:rPr>
        <w:t>200.000 € in tutti i casi diversi da quelli indicati di seguito; sono compresi gli aiuti nel settore della trasformazione e commercializzazione di prodotti agricoli, anche se il beneficiario è un’impresa agricola (Regolamento 1407/2013, precedentemente</w:t>
      </w:r>
      <w:r>
        <w:rPr>
          <w:rFonts w:ascii="Times New Roman" w:hAnsi="Times New Roman"/>
          <w:spacing w:val="-8"/>
          <w:sz w:val="24"/>
        </w:rPr>
        <w:t> </w:t>
      </w:r>
      <w:r>
        <w:rPr>
          <w:rFonts w:ascii="Times New Roman" w:hAnsi="Times New Roman"/>
          <w:sz w:val="24"/>
        </w:rPr>
        <w:t>1998/2006)</w:t>
      </w:r>
    </w:p>
    <w:p>
      <w:pPr>
        <w:pStyle w:val="ListParagraph"/>
        <w:numPr>
          <w:ilvl w:val="0"/>
          <w:numId w:val="7"/>
        </w:numPr>
        <w:tabs>
          <w:tab w:pos="1014" w:val="left" w:leader="none"/>
        </w:tabs>
        <w:spacing w:line="240" w:lineRule="auto" w:before="0" w:after="0"/>
        <w:ind w:left="1013" w:right="353" w:hanging="360"/>
        <w:jc w:val="both"/>
        <w:rPr>
          <w:rFonts w:ascii="Times New Roman" w:hAnsi="Times New Roman"/>
          <w:sz w:val="24"/>
        </w:rPr>
      </w:pPr>
      <w:r>
        <w:rPr>
          <w:rFonts w:ascii="Times New Roman" w:hAnsi="Times New Roman"/>
          <w:sz w:val="24"/>
        </w:rPr>
        <w:t>100.000 € nel caso di aiuti ad un’impresa che opera – esclusivamente o parzialmente – nel settore del trasporto merci su strada per conto terzi, per spese inerenti quell’attività (Regolamento 1407/2013, precedentemente 1998/2006); qualora l’attività di trasporto non sia distinguibile dalle altre eventuali attività svolte dall’impresa attraverso una contabilità separata</w:t>
      </w:r>
      <w:r>
        <w:rPr>
          <w:rFonts w:ascii="Times New Roman" w:hAnsi="Times New Roman"/>
          <w:spacing w:val="38"/>
          <w:sz w:val="24"/>
        </w:rPr>
        <w:t> </w:t>
      </w:r>
      <w:r>
        <w:rPr>
          <w:rFonts w:ascii="Times New Roman" w:hAnsi="Times New Roman"/>
          <w:sz w:val="24"/>
        </w:rPr>
        <w:t>o</w:t>
      </w:r>
      <w:r>
        <w:rPr>
          <w:rFonts w:ascii="Times New Roman" w:hAnsi="Times New Roman"/>
          <w:spacing w:val="39"/>
          <w:sz w:val="24"/>
        </w:rPr>
        <w:t> </w:t>
      </w:r>
      <w:r>
        <w:rPr>
          <w:rFonts w:ascii="Times New Roman" w:hAnsi="Times New Roman"/>
          <w:sz w:val="24"/>
        </w:rPr>
        <w:t>la</w:t>
      </w:r>
      <w:r>
        <w:rPr>
          <w:rFonts w:ascii="Times New Roman" w:hAnsi="Times New Roman"/>
          <w:spacing w:val="38"/>
          <w:sz w:val="24"/>
        </w:rPr>
        <w:t> </w:t>
      </w:r>
      <w:r>
        <w:rPr>
          <w:rFonts w:ascii="Times New Roman" w:hAnsi="Times New Roman"/>
          <w:sz w:val="24"/>
        </w:rPr>
        <w:t>distinzione</w:t>
      </w:r>
      <w:r>
        <w:rPr>
          <w:rFonts w:ascii="Times New Roman" w:hAnsi="Times New Roman"/>
          <w:spacing w:val="40"/>
          <w:sz w:val="24"/>
        </w:rPr>
        <w:t> </w:t>
      </w:r>
      <w:r>
        <w:rPr>
          <w:rFonts w:ascii="Times New Roman" w:hAnsi="Times New Roman"/>
          <w:sz w:val="24"/>
        </w:rPr>
        <w:t>dei</w:t>
      </w:r>
      <w:r>
        <w:rPr>
          <w:rFonts w:ascii="Times New Roman" w:hAnsi="Times New Roman"/>
          <w:spacing w:val="40"/>
          <w:sz w:val="24"/>
        </w:rPr>
        <w:t> </w:t>
      </w:r>
      <w:r>
        <w:rPr>
          <w:rFonts w:ascii="Times New Roman" w:hAnsi="Times New Roman"/>
          <w:sz w:val="24"/>
        </w:rPr>
        <w:t>costi,</w:t>
      </w:r>
      <w:r>
        <w:rPr>
          <w:rFonts w:ascii="Times New Roman" w:hAnsi="Times New Roman"/>
          <w:spacing w:val="39"/>
          <w:sz w:val="24"/>
        </w:rPr>
        <w:t> </w:t>
      </w:r>
      <w:r>
        <w:rPr>
          <w:rFonts w:ascii="Times New Roman" w:hAnsi="Times New Roman"/>
          <w:sz w:val="24"/>
        </w:rPr>
        <w:t>il</w:t>
      </w:r>
      <w:r>
        <w:rPr>
          <w:rFonts w:ascii="Times New Roman" w:hAnsi="Times New Roman"/>
          <w:spacing w:val="40"/>
          <w:sz w:val="24"/>
        </w:rPr>
        <w:t> </w:t>
      </w:r>
      <w:r>
        <w:rPr>
          <w:rFonts w:ascii="Times New Roman" w:hAnsi="Times New Roman"/>
          <w:sz w:val="24"/>
        </w:rPr>
        <w:t>massimale</w:t>
      </w:r>
      <w:r>
        <w:rPr>
          <w:rFonts w:ascii="Times New Roman" w:hAnsi="Times New Roman"/>
          <w:spacing w:val="42"/>
          <w:sz w:val="24"/>
        </w:rPr>
        <w:t> </w:t>
      </w:r>
      <w:r>
        <w:rPr>
          <w:rFonts w:ascii="Times New Roman" w:hAnsi="Times New Roman"/>
          <w:sz w:val="24"/>
        </w:rPr>
        <w:t>triennale</w:t>
      </w:r>
      <w:r>
        <w:rPr>
          <w:rFonts w:ascii="Times New Roman" w:hAnsi="Times New Roman"/>
          <w:spacing w:val="41"/>
          <w:sz w:val="24"/>
        </w:rPr>
        <w:t> </w:t>
      </w:r>
      <w:r>
        <w:rPr>
          <w:rFonts w:ascii="Times New Roman" w:hAnsi="Times New Roman"/>
          <w:sz w:val="24"/>
        </w:rPr>
        <w:t>dell’impresa</w:t>
      </w:r>
      <w:r>
        <w:rPr>
          <w:rFonts w:ascii="Times New Roman" w:hAnsi="Times New Roman"/>
          <w:spacing w:val="40"/>
          <w:sz w:val="24"/>
        </w:rPr>
        <w:t> </w:t>
      </w:r>
      <w:r>
        <w:rPr>
          <w:rFonts w:ascii="Times New Roman" w:hAnsi="Times New Roman"/>
          <w:sz w:val="24"/>
        </w:rPr>
        <w:t>sarà</w:t>
      </w:r>
      <w:r>
        <w:rPr>
          <w:rFonts w:ascii="Times New Roman" w:hAnsi="Times New Roman"/>
          <w:spacing w:val="40"/>
          <w:sz w:val="24"/>
        </w:rPr>
        <w:t> </w:t>
      </w:r>
      <w:r>
        <w:rPr>
          <w:rFonts w:ascii="Times New Roman" w:hAnsi="Times New Roman"/>
          <w:sz w:val="24"/>
        </w:rPr>
        <w:t>comunque</w:t>
      </w:r>
      <w:r>
        <w:rPr>
          <w:rFonts w:ascii="Times New Roman" w:hAnsi="Times New Roman"/>
          <w:spacing w:val="40"/>
          <w:sz w:val="24"/>
        </w:rPr>
        <w:t> </w:t>
      </w:r>
      <w:r>
        <w:rPr>
          <w:rFonts w:ascii="Times New Roman" w:hAnsi="Times New Roman"/>
          <w:sz w:val="24"/>
        </w:rPr>
        <w:t>di</w:t>
      </w:r>
    </w:p>
    <w:p>
      <w:pPr>
        <w:pStyle w:val="BodyText"/>
        <w:ind w:left="1013"/>
        <w:jc w:val="both"/>
      </w:pPr>
      <w:r>
        <w:rPr/>
        <w:t>100.000 €</w:t>
      </w:r>
    </w:p>
    <w:p>
      <w:pPr>
        <w:pStyle w:val="ListParagraph"/>
        <w:numPr>
          <w:ilvl w:val="0"/>
          <w:numId w:val="7"/>
        </w:numPr>
        <w:tabs>
          <w:tab w:pos="1014" w:val="left" w:leader="none"/>
        </w:tabs>
        <w:spacing w:line="240" w:lineRule="auto" w:before="0" w:after="0"/>
        <w:ind w:left="1013" w:right="353" w:hanging="360"/>
        <w:jc w:val="both"/>
        <w:rPr>
          <w:rFonts w:ascii="Times New Roman" w:hAnsi="Times New Roman"/>
          <w:sz w:val="24"/>
        </w:rPr>
      </w:pPr>
      <w:r>
        <w:rPr>
          <w:rFonts w:ascii="Times New Roman" w:hAnsi="Times New Roman"/>
          <w:sz w:val="24"/>
        </w:rPr>
        <w:t>20.000 € per gli aiuti nel settore agricolo (attività primaria) (Regolamento 1408/2013 come modificato dal Regolamento n. 2019/316 del 21.2.2019 (GUUE L 51I del 22.2.2019, precedentemente</w:t>
      </w:r>
      <w:r>
        <w:rPr>
          <w:rFonts w:ascii="Times New Roman" w:hAnsi="Times New Roman"/>
          <w:spacing w:val="-1"/>
          <w:sz w:val="24"/>
        </w:rPr>
        <w:t> </w:t>
      </w:r>
      <w:r>
        <w:rPr>
          <w:rFonts w:ascii="Times New Roman" w:hAnsi="Times New Roman"/>
          <w:sz w:val="24"/>
        </w:rPr>
        <w:t>1535/2007)</w:t>
      </w:r>
    </w:p>
    <w:p>
      <w:pPr>
        <w:pStyle w:val="ListParagraph"/>
        <w:numPr>
          <w:ilvl w:val="0"/>
          <w:numId w:val="7"/>
        </w:numPr>
        <w:tabs>
          <w:tab w:pos="1014" w:val="left" w:leader="none"/>
        </w:tabs>
        <w:spacing w:line="240" w:lineRule="auto" w:before="0" w:after="0"/>
        <w:ind w:left="1013" w:right="358" w:hanging="360"/>
        <w:jc w:val="both"/>
        <w:rPr>
          <w:rFonts w:ascii="Times New Roman" w:hAnsi="Times New Roman"/>
          <w:sz w:val="24"/>
        </w:rPr>
      </w:pPr>
      <w:r>
        <w:rPr>
          <w:rFonts w:ascii="Times New Roman" w:hAnsi="Times New Roman"/>
          <w:sz w:val="24"/>
        </w:rPr>
        <w:t>30.000 € per gli aiuti nel settore della pesca e dell’acquacoltura (Regolamento 717/2014, precedentemente</w:t>
      </w:r>
      <w:r>
        <w:rPr>
          <w:rFonts w:ascii="Times New Roman" w:hAnsi="Times New Roman"/>
          <w:spacing w:val="-1"/>
          <w:sz w:val="24"/>
        </w:rPr>
        <w:t> </w:t>
      </w:r>
      <w:r>
        <w:rPr>
          <w:rFonts w:ascii="Times New Roman" w:hAnsi="Times New Roman"/>
          <w:sz w:val="24"/>
        </w:rPr>
        <w:t>875/2007)</w:t>
      </w:r>
    </w:p>
    <w:p>
      <w:pPr>
        <w:pStyle w:val="ListParagraph"/>
        <w:numPr>
          <w:ilvl w:val="0"/>
          <w:numId w:val="7"/>
        </w:numPr>
        <w:tabs>
          <w:tab w:pos="1014" w:val="left" w:leader="none"/>
        </w:tabs>
        <w:spacing w:line="240" w:lineRule="auto" w:before="0" w:after="0"/>
        <w:ind w:left="1013" w:right="354" w:hanging="360"/>
        <w:jc w:val="both"/>
        <w:rPr>
          <w:rFonts w:ascii="Times New Roman" w:hAnsi="Times New Roman"/>
          <w:sz w:val="24"/>
        </w:rPr>
      </w:pPr>
      <w:r>
        <w:rPr>
          <w:rFonts w:ascii="Times New Roman" w:hAnsi="Times New Roman"/>
          <w:sz w:val="24"/>
        </w:rPr>
        <w:t>500.000 € nel caso di compensazioni di oneri di servizio pubblico a favore di imprese affidatarie di un SIEG (Regolamento</w:t>
      </w:r>
      <w:r>
        <w:rPr>
          <w:rFonts w:ascii="Times New Roman" w:hAnsi="Times New Roman"/>
          <w:spacing w:val="-3"/>
          <w:sz w:val="24"/>
        </w:rPr>
        <w:t> </w:t>
      </w:r>
      <w:r>
        <w:rPr>
          <w:rFonts w:ascii="Times New Roman" w:hAnsi="Times New Roman"/>
          <w:sz w:val="24"/>
        </w:rPr>
        <w:t>360/2012).</w:t>
      </w:r>
    </w:p>
    <w:p>
      <w:pPr>
        <w:pStyle w:val="BodyText"/>
        <w:ind w:left="292" w:right="359" w:firstLine="708"/>
        <w:jc w:val="both"/>
      </w:pPr>
      <w:r>
        <w:rPr/>
        <w:t>Il massimale applicabile caso per caso è quello relativo all’attività (la spesa) che viene agevolata con l’aiuto.</w:t>
      </w:r>
    </w:p>
    <w:p>
      <w:pPr>
        <w:pStyle w:val="BodyText"/>
        <w:ind w:left="292" w:right="348" w:firstLine="720"/>
        <w:jc w:val="both"/>
      </w:pPr>
      <w:r>
        <w:rPr/>
        <w:t>Un’impresa può essere quindi beneficiaria di aiuti ai sensi di più regolamenti “</w:t>
      </w:r>
      <w:r>
        <w:rPr>
          <w:i/>
        </w:rPr>
        <w:t>de minimis</w:t>
      </w:r>
      <w:r>
        <w:rPr/>
        <w:t>”; a</w:t>
      </w:r>
      <w:r>
        <w:rPr>
          <w:spacing w:val="18"/>
        </w:rPr>
        <w:t> </w:t>
      </w:r>
      <w:r>
        <w:rPr/>
        <w:t>ciascuno</w:t>
      </w:r>
      <w:r>
        <w:rPr>
          <w:spacing w:val="20"/>
        </w:rPr>
        <w:t> </w:t>
      </w:r>
      <w:r>
        <w:rPr/>
        <w:t>di</w:t>
      </w:r>
      <w:r>
        <w:rPr>
          <w:spacing w:val="20"/>
        </w:rPr>
        <w:t> </w:t>
      </w:r>
      <w:r>
        <w:rPr/>
        <w:t>tali</w:t>
      </w:r>
      <w:r>
        <w:rPr>
          <w:spacing w:val="20"/>
        </w:rPr>
        <w:t> </w:t>
      </w:r>
      <w:r>
        <w:rPr/>
        <w:t>aiuti</w:t>
      </w:r>
      <w:r>
        <w:rPr>
          <w:spacing w:val="20"/>
        </w:rPr>
        <w:t> </w:t>
      </w:r>
      <w:r>
        <w:rPr/>
        <w:t>si</w:t>
      </w:r>
      <w:r>
        <w:rPr>
          <w:spacing w:val="21"/>
        </w:rPr>
        <w:t> </w:t>
      </w:r>
      <w:r>
        <w:rPr/>
        <w:t>applicherà</w:t>
      </w:r>
      <w:r>
        <w:rPr>
          <w:spacing w:val="18"/>
        </w:rPr>
        <w:t> </w:t>
      </w:r>
      <w:r>
        <w:rPr/>
        <w:t>il</w:t>
      </w:r>
      <w:r>
        <w:rPr>
          <w:spacing w:val="21"/>
        </w:rPr>
        <w:t> </w:t>
      </w:r>
      <w:r>
        <w:rPr/>
        <w:t>massimale</w:t>
      </w:r>
      <w:r>
        <w:rPr>
          <w:spacing w:val="22"/>
        </w:rPr>
        <w:t> </w:t>
      </w:r>
      <w:r>
        <w:rPr/>
        <w:t>pertinente,</w:t>
      </w:r>
      <w:r>
        <w:rPr>
          <w:spacing w:val="19"/>
        </w:rPr>
        <w:t> </w:t>
      </w:r>
      <w:r>
        <w:rPr/>
        <w:t>con</w:t>
      </w:r>
      <w:r>
        <w:rPr>
          <w:spacing w:val="20"/>
        </w:rPr>
        <w:t> </w:t>
      </w:r>
      <w:r>
        <w:rPr/>
        <w:t>l’avvertenza</w:t>
      </w:r>
      <w:r>
        <w:rPr>
          <w:spacing w:val="19"/>
        </w:rPr>
        <w:t> </w:t>
      </w:r>
      <w:r>
        <w:rPr/>
        <w:t>che</w:t>
      </w:r>
      <w:r>
        <w:rPr>
          <w:spacing w:val="19"/>
        </w:rPr>
        <w:t> </w:t>
      </w:r>
      <w:r>
        <w:rPr/>
        <w:t>l’importo</w:t>
      </w:r>
      <w:r>
        <w:rPr>
          <w:spacing w:val="20"/>
        </w:rPr>
        <w:t> </w:t>
      </w:r>
      <w:r>
        <w:rPr/>
        <w:t>totale</w:t>
      </w:r>
    </w:p>
    <w:p>
      <w:pPr>
        <w:spacing w:after="0"/>
        <w:jc w:val="both"/>
        <w:sectPr>
          <w:pgSz w:w="11910" w:h="16840"/>
          <w:pgMar w:header="0" w:footer="855" w:top="1320" w:bottom="1060" w:left="840" w:right="780"/>
        </w:sectPr>
      </w:pPr>
    </w:p>
    <w:p>
      <w:pPr>
        <w:pStyle w:val="BodyText"/>
        <w:spacing w:before="70"/>
        <w:ind w:left="292" w:right="360"/>
        <w:jc w:val="both"/>
      </w:pPr>
      <w:r>
        <w:rPr/>
        <w:t>degli aiuti “</w:t>
      </w:r>
      <w:r>
        <w:rPr>
          <w:i/>
        </w:rPr>
        <w:t>de minimis</w:t>
      </w:r>
      <w:r>
        <w:rPr/>
        <w:t>” ottenuti in ciascun triennio di riferimento non potrà comunque superare il tetto massimo più elevato tra quelli applicati.</w:t>
      </w:r>
    </w:p>
    <w:p>
      <w:pPr>
        <w:pStyle w:val="BodyText"/>
        <w:ind w:left="292" w:right="353" w:firstLine="720"/>
        <w:jc w:val="both"/>
      </w:pPr>
      <w:r>
        <w:rPr/>
        <w:t>Ad esempio, un’impresa agricola potrà ottenere aiuti in base sia al Regolamento 1408/2013 (per l’attività primaria) sia al Regolamento 1407/2013 (per l’attività di trasformazione o commercializzazione o per attività agrituristica), nel rispetto del limite triennale, rispettivamente,</w:t>
      </w:r>
      <w:r>
        <w:rPr>
          <w:spacing w:val="51"/>
        </w:rPr>
        <w:t> </w:t>
      </w:r>
      <w:r>
        <w:rPr/>
        <w:t>di</w:t>
      </w:r>
    </w:p>
    <w:p>
      <w:pPr>
        <w:pStyle w:val="BodyText"/>
        <w:ind w:left="292"/>
        <w:jc w:val="both"/>
      </w:pPr>
      <w:r>
        <w:rPr/>
        <w:t>20.000 € e di 200.000 €; ma in ogni caso la somma di tutti gli aiuti non potrà superare i 200.000 €.</w:t>
      </w:r>
    </w:p>
    <w:p>
      <w:pPr>
        <w:pStyle w:val="Heading2"/>
        <w:spacing w:line="274" w:lineRule="exact" w:before="189"/>
        <w:rPr>
          <w:i/>
          <w:u w:val="none"/>
        </w:rPr>
      </w:pPr>
      <w:r>
        <w:rPr>
          <w:i/>
          <w:u w:val="thick"/>
        </w:rPr>
        <w:t>Periodo di riferimento</w:t>
      </w:r>
    </w:p>
    <w:p>
      <w:pPr>
        <w:pStyle w:val="BodyText"/>
        <w:ind w:left="292" w:right="356" w:firstLine="720"/>
        <w:jc w:val="both"/>
      </w:pPr>
      <w:r>
        <w:rPr/>
        <w:t>I massimali sopra indicati si riferiscono all’esercizio finanziario in corso e ai due esercizi precedenti. Dato che esso non coincide necessariamente con l’anno solare, dovrà essere indicato il periodo di riferimento per quanto riguarda l’impresa richiedente.</w:t>
      </w:r>
    </w:p>
    <w:p>
      <w:pPr>
        <w:pStyle w:val="Heading2"/>
        <w:spacing w:before="188"/>
        <w:jc w:val="left"/>
        <w:rPr>
          <w:i/>
          <w:u w:val="none"/>
        </w:rPr>
      </w:pPr>
      <w:r>
        <w:rPr>
          <w:i/>
          <w:u w:val="thick"/>
        </w:rPr>
        <w:t>Come individuare il beneficiario, ai fini del rispetto del massimale – “Il concetto di impresa</w:t>
      </w:r>
    </w:p>
    <w:p>
      <w:pPr>
        <w:spacing w:before="0"/>
        <w:ind w:left="292" w:right="0" w:firstLine="0"/>
        <w:jc w:val="left"/>
        <w:rPr>
          <w:rFonts w:ascii="Times New Roman" w:hAnsi="Times New Roman"/>
          <w:b/>
          <w:i/>
          <w:sz w:val="24"/>
        </w:rPr>
      </w:pPr>
      <w:r>
        <w:rPr>
          <w:rFonts w:ascii="Times New Roman" w:hAnsi="Times New Roman"/>
          <w:spacing w:val="-60"/>
          <w:sz w:val="24"/>
          <w:u w:val="thick"/>
        </w:rPr>
        <w:t> </w:t>
      </w:r>
      <w:r>
        <w:rPr>
          <w:rFonts w:ascii="Times New Roman" w:hAnsi="Times New Roman"/>
          <w:b/>
          <w:i/>
          <w:sz w:val="24"/>
          <w:u w:val="thick"/>
        </w:rPr>
        <w:t>unica”</w:t>
      </w:r>
    </w:p>
    <w:p>
      <w:pPr>
        <w:spacing w:line="240" w:lineRule="auto" w:before="0"/>
        <w:ind w:left="292" w:right="350" w:firstLine="720"/>
        <w:jc w:val="both"/>
        <w:rPr>
          <w:rFonts w:ascii="Times New Roman" w:hAnsi="Times New Roman"/>
          <w:sz w:val="24"/>
        </w:rPr>
      </w:pPr>
      <w:r>
        <w:rPr>
          <w:rFonts w:ascii="Times New Roman" w:hAnsi="Times New Roman"/>
          <w:sz w:val="24"/>
        </w:rPr>
        <w:t>Le regole comunitarie stabiliscono che, ai fini della verifica del rispetto dei massimali, “</w:t>
      </w:r>
      <w:r>
        <w:rPr>
          <w:rFonts w:ascii="Times New Roman" w:hAnsi="Times New Roman"/>
          <w:i/>
          <w:sz w:val="24"/>
        </w:rPr>
        <w:t>le </w:t>
      </w:r>
      <w:r>
        <w:rPr>
          <w:rFonts w:ascii="Times New Roman" w:hAnsi="Times New Roman"/>
          <w:i/>
          <w:sz w:val="24"/>
        </w:rPr>
        <w:t>entità controllate (di diritto o di fatto) dalla stessa entità debbano essere considerate come un’unica impresa beneficiaria</w:t>
      </w:r>
      <w:r>
        <w:rPr>
          <w:rFonts w:ascii="Times New Roman" w:hAnsi="Times New Roman"/>
          <w:sz w:val="24"/>
        </w:rPr>
        <w:t>”. Ne consegue che nel rilasciare la dichiarazione “</w:t>
      </w:r>
      <w:r>
        <w:rPr>
          <w:rFonts w:ascii="Times New Roman" w:hAnsi="Times New Roman"/>
          <w:i/>
          <w:sz w:val="24"/>
        </w:rPr>
        <w:t>de minimis</w:t>
      </w:r>
      <w:r>
        <w:rPr>
          <w:rFonts w:ascii="Times New Roman" w:hAnsi="Times New Roman"/>
          <w:sz w:val="24"/>
        </w:rPr>
        <w:t>” si dovranno indicare tutte le imprese, a monte o a valle, legate all’impresa dichiarante da un rapporto di collegamento (controllo), nell’ambito dello stesso Stato membro. Fanno eccezione le imprese tra le quali il collegamento si realizza attraverso un Ente pubblico, che sono prese in considerazione singolarmente.</w:t>
      </w:r>
    </w:p>
    <w:p>
      <w:pPr>
        <w:pStyle w:val="BodyText"/>
        <w:spacing w:before="10"/>
        <w:rPr>
          <w:sz w:val="20"/>
        </w:rPr>
      </w:pPr>
      <w:r>
        <w:rPr/>
        <w:pict>
          <v:shape style="position:absolute;margin-left:51pt;margin-top:14.241676pt;width:493.35pt;height:141.65pt;mso-position-horizontal-relative:page;mso-position-vertical-relative:paragraph;z-index:-251654144;mso-wrap-distance-left:0;mso-wrap-distance-right:0" type="#_x0000_t202" filled="false" stroked="true" strokeweight=".47998pt" strokecolor="#000000">
            <v:textbox inset="0,0,0,0">
              <w:txbxContent>
                <w:p>
                  <w:pPr>
                    <w:spacing w:line="250" w:lineRule="exact" w:before="18"/>
                    <w:ind w:left="108" w:right="0" w:firstLine="0"/>
                    <w:jc w:val="left"/>
                    <w:rPr>
                      <w:rFonts w:ascii="Times New Roman"/>
                      <w:b/>
                      <w:sz w:val="22"/>
                    </w:rPr>
                  </w:pPr>
                  <w:r>
                    <w:rPr>
                      <w:rFonts w:ascii="Times New Roman"/>
                      <w:b/>
                      <w:sz w:val="22"/>
                    </w:rPr>
                    <w:t>Art. 2, par. 2 Regolamento n. 1407/2013</w:t>
                  </w:r>
                </w:p>
                <w:p>
                  <w:pPr>
                    <w:spacing w:line="240" w:lineRule="auto" w:before="0"/>
                    <w:ind w:left="108" w:right="310" w:firstLine="0"/>
                    <w:jc w:val="left"/>
                    <w:rPr>
                      <w:rFonts w:ascii="Times New Roman" w:hAnsi="Times New Roman"/>
                      <w:i/>
                      <w:sz w:val="20"/>
                    </w:rPr>
                  </w:pPr>
                  <w:r>
                    <w:rPr>
                      <w:rFonts w:ascii="Times New Roman" w:hAnsi="Times New Roman"/>
                      <w:i/>
                      <w:sz w:val="20"/>
                    </w:rPr>
                    <w:t>Ai fini del presente regolamento, s'intende per «impresa unica» l’insieme delle imprese fra le quali esiste almeno una </w:t>
                  </w:r>
                  <w:r>
                    <w:rPr>
                      <w:rFonts w:ascii="Times New Roman" w:hAnsi="Times New Roman"/>
                      <w:i/>
                      <w:sz w:val="20"/>
                    </w:rPr>
                    <w:t>delle relazioni seguenti:</w:t>
                  </w:r>
                </w:p>
                <w:p>
                  <w:pPr>
                    <w:numPr>
                      <w:ilvl w:val="0"/>
                      <w:numId w:val="8"/>
                    </w:numPr>
                    <w:tabs>
                      <w:tab w:pos="314" w:val="left" w:leader="none"/>
                    </w:tabs>
                    <w:spacing w:before="0"/>
                    <w:ind w:left="314" w:right="0" w:hanging="206"/>
                    <w:jc w:val="left"/>
                    <w:rPr>
                      <w:rFonts w:ascii="Times New Roman" w:hAnsi="Times New Roman"/>
                      <w:sz w:val="20"/>
                    </w:rPr>
                  </w:pPr>
                  <w:r>
                    <w:rPr>
                      <w:rFonts w:ascii="Times New Roman" w:hAnsi="Times New Roman"/>
                      <w:sz w:val="20"/>
                    </w:rPr>
                    <w:t>un’impresa detiene la maggioranza dei diritti di voto degli azionisti o soci di un’altra</w:t>
                  </w:r>
                  <w:r>
                    <w:rPr>
                      <w:rFonts w:ascii="Times New Roman" w:hAnsi="Times New Roman"/>
                      <w:spacing w:val="-9"/>
                      <w:sz w:val="20"/>
                    </w:rPr>
                    <w:t> </w:t>
                  </w:r>
                  <w:r>
                    <w:rPr>
                      <w:rFonts w:ascii="Times New Roman" w:hAnsi="Times New Roman"/>
                      <w:sz w:val="20"/>
                    </w:rPr>
                    <w:t>impresa;</w:t>
                  </w:r>
                </w:p>
                <w:p>
                  <w:pPr>
                    <w:numPr>
                      <w:ilvl w:val="0"/>
                      <w:numId w:val="8"/>
                    </w:numPr>
                    <w:tabs>
                      <w:tab w:pos="362" w:val="left" w:leader="none"/>
                    </w:tabs>
                    <w:spacing w:before="0"/>
                    <w:ind w:left="391" w:right="121" w:hanging="284"/>
                    <w:jc w:val="left"/>
                    <w:rPr>
                      <w:rFonts w:ascii="Times New Roman" w:hAnsi="Times New Roman"/>
                      <w:i/>
                      <w:sz w:val="20"/>
                    </w:rPr>
                  </w:pPr>
                  <w:r>
                    <w:rPr>
                      <w:rFonts w:ascii="Times New Roman" w:hAnsi="Times New Roman"/>
                      <w:i/>
                      <w:sz w:val="20"/>
                    </w:rPr>
                    <w:t>un’impresa ha il diritto di nominare o revocare la maggioranza dei membri del consiglio di amministrazione, </w:t>
                  </w:r>
                  <w:r>
                    <w:rPr>
                      <w:rFonts w:ascii="Times New Roman" w:hAnsi="Times New Roman"/>
                      <w:i/>
                      <w:sz w:val="20"/>
                    </w:rPr>
                    <w:t>direzione o sorveglianza di un’altra</w:t>
                  </w:r>
                  <w:r>
                    <w:rPr>
                      <w:rFonts w:ascii="Times New Roman" w:hAnsi="Times New Roman"/>
                      <w:i/>
                      <w:spacing w:val="1"/>
                      <w:sz w:val="20"/>
                    </w:rPr>
                    <w:t> </w:t>
                  </w:r>
                  <w:r>
                    <w:rPr>
                      <w:rFonts w:ascii="Times New Roman" w:hAnsi="Times New Roman"/>
                      <w:i/>
                      <w:sz w:val="20"/>
                    </w:rPr>
                    <w:t>impresa;</w:t>
                  </w:r>
                </w:p>
                <w:p>
                  <w:pPr>
                    <w:numPr>
                      <w:ilvl w:val="0"/>
                      <w:numId w:val="8"/>
                    </w:numPr>
                    <w:tabs>
                      <w:tab w:pos="329" w:val="left" w:leader="none"/>
                    </w:tabs>
                    <w:spacing w:before="0"/>
                    <w:ind w:left="391" w:right="118" w:hanging="284"/>
                    <w:jc w:val="left"/>
                    <w:rPr>
                      <w:rFonts w:ascii="Times New Roman" w:hAnsi="Times New Roman"/>
                      <w:i/>
                      <w:sz w:val="20"/>
                    </w:rPr>
                  </w:pPr>
                  <w:r>
                    <w:rPr>
                      <w:rFonts w:ascii="Times New Roman" w:hAnsi="Times New Roman"/>
                      <w:i/>
                      <w:sz w:val="20"/>
                    </w:rPr>
                    <w:t>un’impresa ha il diritto di esercitare un’influenza dominante su un’altra impresa in virtù di un contratto concluso </w:t>
                  </w:r>
                  <w:r>
                    <w:rPr>
                      <w:rFonts w:ascii="Times New Roman" w:hAnsi="Times New Roman"/>
                      <w:i/>
                      <w:sz w:val="20"/>
                    </w:rPr>
                    <w:t>con quest’ultima oppure in virtù di una clausola dello statuto di</w:t>
                  </w:r>
                  <w:r>
                    <w:rPr>
                      <w:rFonts w:ascii="Times New Roman" w:hAnsi="Times New Roman"/>
                      <w:i/>
                      <w:spacing w:val="-2"/>
                      <w:sz w:val="20"/>
                    </w:rPr>
                    <w:t> </w:t>
                  </w:r>
                  <w:r>
                    <w:rPr>
                      <w:rFonts w:ascii="Times New Roman" w:hAnsi="Times New Roman"/>
                      <w:i/>
                      <w:sz w:val="20"/>
                    </w:rPr>
                    <w:t>quest’ultima;</w:t>
                  </w:r>
                </w:p>
                <w:p>
                  <w:pPr>
                    <w:numPr>
                      <w:ilvl w:val="0"/>
                      <w:numId w:val="8"/>
                    </w:numPr>
                    <w:tabs>
                      <w:tab w:pos="325" w:val="left" w:leader="none"/>
                    </w:tabs>
                    <w:spacing w:before="0"/>
                    <w:ind w:left="391" w:right="156" w:hanging="284"/>
                    <w:jc w:val="left"/>
                    <w:rPr>
                      <w:rFonts w:ascii="Times New Roman" w:hAnsi="Times New Roman"/>
                      <w:i/>
                      <w:sz w:val="20"/>
                    </w:rPr>
                  </w:pPr>
                  <w:r>
                    <w:rPr>
                      <w:rFonts w:ascii="Times New Roman" w:hAnsi="Times New Roman"/>
                      <w:i/>
                      <w:sz w:val="20"/>
                    </w:rPr>
                    <w:t>un’impresa azionista o socia di un’altra impresa controlla da sola, in virtù di un accordo stipulato con altri</w:t>
                  </w:r>
                  <w:r>
                    <w:rPr>
                      <w:rFonts w:ascii="Times New Roman" w:hAnsi="Times New Roman"/>
                      <w:i/>
                      <w:spacing w:val="-29"/>
                      <w:sz w:val="20"/>
                    </w:rPr>
                    <w:t> </w:t>
                  </w:r>
                  <w:r>
                    <w:rPr>
                      <w:rFonts w:ascii="Times New Roman" w:hAnsi="Times New Roman"/>
                      <w:i/>
                      <w:sz w:val="20"/>
                    </w:rPr>
                    <w:t>azionisti </w:t>
                  </w:r>
                  <w:r>
                    <w:rPr>
                      <w:rFonts w:ascii="Times New Roman" w:hAnsi="Times New Roman"/>
                      <w:i/>
                      <w:sz w:val="20"/>
                    </w:rPr>
                    <w:t>o soci dell’altra impresa, la maggioranza dei diritti di voto degli azionisti o soci di</w:t>
                  </w:r>
                  <w:r>
                    <w:rPr>
                      <w:rFonts w:ascii="Times New Roman" w:hAnsi="Times New Roman"/>
                      <w:i/>
                      <w:spacing w:val="-11"/>
                      <w:sz w:val="20"/>
                    </w:rPr>
                    <w:t> </w:t>
                  </w:r>
                  <w:r>
                    <w:rPr>
                      <w:rFonts w:ascii="Times New Roman" w:hAnsi="Times New Roman"/>
                      <w:i/>
                      <w:sz w:val="20"/>
                    </w:rPr>
                    <w:t>quest’ultima.</w:t>
                  </w:r>
                </w:p>
                <w:p>
                  <w:pPr>
                    <w:spacing w:before="0"/>
                    <w:ind w:left="108" w:right="0" w:firstLine="0"/>
                    <w:jc w:val="left"/>
                    <w:rPr>
                      <w:rFonts w:ascii="Times New Roman"/>
                      <w:i/>
                      <w:sz w:val="20"/>
                    </w:rPr>
                  </w:pPr>
                  <w:r>
                    <w:rPr>
                      <w:rFonts w:ascii="Times New Roman"/>
                      <w:i/>
                      <w:sz w:val="20"/>
                    </w:rPr>
                    <w:t>Le imprese fra le quali intercorre una delle relazioni di cui al primo comma, lettere da a) a d), per il tramite di una o</w:t>
                  </w:r>
                </w:p>
                <w:p>
                  <w:pPr>
                    <w:spacing w:before="1"/>
                    <w:ind w:left="108" w:right="0" w:firstLine="0"/>
                    <w:jc w:val="left"/>
                    <w:rPr>
                      <w:rFonts w:ascii="Times New Roman" w:hAnsi="Times New Roman"/>
                      <w:i/>
                      <w:sz w:val="20"/>
                    </w:rPr>
                  </w:pPr>
                  <w:r>
                    <w:rPr>
                      <w:rFonts w:ascii="Times New Roman" w:hAnsi="Times New Roman"/>
                      <w:i/>
                      <w:sz w:val="20"/>
                    </w:rPr>
                    <w:t>più altre imprese sono anch’esse considerate un’impresa unica.</w:t>
                  </w:r>
                </w:p>
              </w:txbxContent>
            </v:textbox>
            <v:stroke dashstyle="solid"/>
            <w10:wrap type="topAndBottom"/>
          </v:shape>
        </w:pict>
      </w:r>
    </w:p>
    <w:p>
      <w:pPr>
        <w:pStyle w:val="BodyText"/>
        <w:spacing w:before="11"/>
        <w:rPr>
          <w:sz w:val="8"/>
        </w:rPr>
      </w:pPr>
    </w:p>
    <w:p>
      <w:pPr>
        <w:pStyle w:val="BodyText"/>
        <w:spacing w:before="90"/>
        <w:ind w:left="292" w:right="350" w:firstLine="720"/>
        <w:jc w:val="both"/>
      </w:pPr>
      <w:r>
        <w:rPr/>
        <w:t>Si dovrà inoltre tener conto del fatto che,</w:t>
      </w:r>
      <w:r>
        <w:rPr>
          <w:u w:val="thick"/>
        </w:rPr>
        <w:t> </w:t>
      </w:r>
      <w:r>
        <w:rPr>
          <w:b/>
          <w:u w:val="thick"/>
        </w:rPr>
        <w:t>nel caso di fusioni o acquisizioni,</w:t>
      </w:r>
      <w:r>
        <w:rPr>
          <w:b/>
        </w:rPr>
        <w:t> </w:t>
      </w:r>
      <w:r>
        <w:rPr/>
        <w:t>tutti gli aiuti “</w:t>
      </w:r>
      <w:r>
        <w:rPr>
          <w:i/>
        </w:rPr>
        <w:t>de minimis</w:t>
      </w:r>
      <w:r>
        <w:rPr/>
        <w:t>” accordati alle imprese oggetto dell’operazione devono essere sommati in capo al nuovo soggetto o al soggetto che lo avrà acquisito (senza peraltro che debbano essere revocati in caso di superamento del massimale). Nella tabella saranno dunque riportati i dati relativi all’impresa originariamente beneficiaria degli aiuti (diversa dall’impresa dichiarante) e l’importo dell’aiuto imputabile – per effetto della fusione o acquisizione – all’impresa</w:t>
      </w:r>
      <w:r>
        <w:rPr>
          <w:spacing w:val="-5"/>
        </w:rPr>
        <w:t> </w:t>
      </w:r>
      <w:r>
        <w:rPr/>
        <w:t>dichiarante.</w:t>
      </w:r>
    </w:p>
    <w:p>
      <w:pPr>
        <w:pStyle w:val="BodyText"/>
        <w:spacing w:before="1"/>
        <w:ind w:left="292" w:right="351" w:firstLine="708"/>
        <w:jc w:val="both"/>
      </w:pPr>
      <w:r>
        <w:rPr>
          <w:spacing w:val="-60"/>
          <w:u w:val="thick"/>
        </w:rPr>
        <w:t> </w:t>
      </w:r>
      <w:r>
        <w:rPr>
          <w:b/>
          <w:u w:val="thick"/>
        </w:rPr>
        <w:t>Nel caso invece di scissione di un’impresa </w:t>
      </w:r>
      <w:r>
        <w:rPr/>
        <w:t>in due o più imprese distinte, l’importo degli aiuti “</w:t>
      </w:r>
      <w:r>
        <w:rPr>
          <w:i/>
        </w:rPr>
        <w:t>de minimis</w:t>
      </w:r>
      <w:r>
        <w:rPr/>
        <w:t>” ottenuti dall’impresa originaria deve essere attribuito all’impresa che acquisirà le attività che hanno beneficiato degli aiuti o, se ciò non è possibile, deve essere suddiviso proporzionalmente al valore delle nuove imprese in termini di capitale investito. L’impresa dichiarante che sia stata oggetto di scissione, dovrà dunque indicare – nella colonna “erogato a saldo” – l’importo effettivamente imputabile ad essa a seguito della</w:t>
      </w:r>
      <w:r>
        <w:rPr>
          <w:spacing w:val="-9"/>
        </w:rPr>
        <w:t> </w:t>
      </w:r>
      <w:r>
        <w:rPr/>
        <w:t>scissione.</w:t>
      </w:r>
    </w:p>
    <w:p>
      <w:pPr>
        <w:pStyle w:val="BodyText"/>
      </w:pPr>
    </w:p>
    <w:p>
      <w:pPr>
        <w:pStyle w:val="BodyText"/>
        <w:ind w:left="292" w:right="352" w:firstLine="708"/>
        <w:jc w:val="both"/>
      </w:pPr>
      <w:r>
        <w:rPr>
          <w:spacing w:val="-60"/>
          <w:u w:val="single"/>
        </w:rPr>
        <w:t> </w:t>
      </w:r>
      <w:r>
        <w:rPr>
          <w:u w:val="single"/>
        </w:rPr>
        <w:t>Il legale rappresentante dell’impresa richiedente</w:t>
      </w:r>
      <w:r>
        <w:rPr/>
        <w:t> l’agevolazione, </w:t>
      </w:r>
      <w:r>
        <w:rPr>
          <w:u w:val="single"/>
        </w:rPr>
        <w:t>qualora esistano rapporti di</w:t>
      </w:r>
      <w:r>
        <w:rPr/>
        <w:t> </w:t>
      </w:r>
      <w:r>
        <w:rPr>
          <w:u w:val="single"/>
        </w:rPr>
        <w:t>collegamento con altre imprese, dovrà farsi rilasciare</w:t>
      </w:r>
      <w:r>
        <w:rPr/>
        <w:t> dai legali rappresentanti di queste </w:t>
      </w:r>
      <w:r>
        <w:rPr>
          <w:u w:val="single"/>
        </w:rPr>
        <w:t>idonee</w:t>
      </w:r>
    </w:p>
    <w:p>
      <w:pPr>
        <w:pStyle w:val="BodyText"/>
        <w:ind w:left="292" w:right="533"/>
      </w:pPr>
      <w:r>
        <w:rPr>
          <w:spacing w:val="-60"/>
          <w:u w:val="single"/>
        </w:rPr>
        <w:t> </w:t>
      </w:r>
      <w:r>
        <w:rPr>
          <w:u w:val="single"/>
        </w:rPr>
        <w:t>dichiarazioni attestanti gli aiuti in regime “</w:t>
      </w:r>
      <w:r>
        <w:rPr>
          <w:i/>
          <w:u w:val="single"/>
        </w:rPr>
        <w:t>de minimis</w:t>
      </w:r>
      <w:r>
        <w:rPr>
          <w:u w:val="single"/>
        </w:rPr>
        <w:t>” ottenuti </w:t>
      </w:r>
      <w:r>
        <w:rPr/>
        <w:t>nel triennio di riferimento da ciascuna di esse. Tali dichiarazioni </w:t>
      </w:r>
      <w:r>
        <w:rPr>
          <w:u w:val="single"/>
        </w:rPr>
        <w:t>dovranno essere allegate alla domanda</w:t>
      </w:r>
      <w:r>
        <w:rPr/>
        <w:t>.</w:t>
      </w:r>
    </w:p>
    <w:p>
      <w:pPr>
        <w:spacing w:after="0"/>
        <w:sectPr>
          <w:pgSz w:w="11910" w:h="16840"/>
          <w:pgMar w:header="0" w:footer="855" w:top="1320" w:bottom="1060" w:left="840" w:right="780"/>
        </w:sectPr>
      </w:pPr>
    </w:p>
    <w:p>
      <w:pPr>
        <w:pStyle w:val="Heading2"/>
        <w:spacing w:line="274" w:lineRule="exact" w:before="74"/>
        <w:rPr>
          <w:i/>
          <w:u w:val="none"/>
        </w:rPr>
      </w:pPr>
      <w:r>
        <w:rPr>
          <w:i/>
          <w:u w:val="thick"/>
        </w:rPr>
        <w:t>Attività di trasporto merci su strada</w:t>
      </w:r>
    </w:p>
    <w:p>
      <w:pPr>
        <w:spacing w:line="240" w:lineRule="auto" w:before="0"/>
        <w:ind w:left="292" w:right="355" w:firstLine="720"/>
        <w:jc w:val="both"/>
        <w:rPr>
          <w:rFonts w:ascii="Times New Roman" w:hAnsi="Times New Roman"/>
          <w:i/>
          <w:sz w:val="24"/>
        </w:rPr>
      </w:pPr>
      <w:r>
        <w:rPr>
          <w:rFonts w:ascii="Times New Roman" w:hAnsi="Times New Roman"/>
          <w:i/>
          <w:sz w:val="24"/>
        </w:rPr>
        <w:t>Il riquadro relativo alle imprese di trasporto (punto E. della dichiarazione) deve essere </w:t>
      </w:r>
      <w:r>
        <w:rPr>
          <w:rFonts w:ascii="Times New Roman" w:hAnsi="Times New Roman"/>
          <w:i/>
          <w:sz w:val="24"/>
        </w:rPr>
        <w:t>compilato solo nel caso in cui la domanda di agevolazione riguardi, in tutto o in parte, spese imputabili all’attività di trasporto merci su strada per conto terzi.</w:t>
      </w:r>
    </w:p>
    <w:p>
      <w:pPr>
        <w:spacing w:before="0"/>
        <w:ind w:left="5600" w:right="0" w:firstLine="0"/>
        <w:jc w:val="both"/>
        <w:rPr>
          <w:rFonts w:ascii="Times New Roman"/>
          <w:i/>
          <w:sz w:val="24"/>
        </w:rPr>
      </w:pPr>
      <w:r>
        <w:rPr>
          <w:rFonts w:ascii="Times New Roman"/>
          <w:i/>
          <w:sz w:val="24"/>
        </w:rPr>
        <w:t>Fonte: Unioncamere Bruxelles - Europroject</w:t>
      </w:r>
    </w:p>
    <w:sectPr>
      <w:pgSz w:w="11910" w:h="16840"/>
      <w:pgMar w:header="0" w:footer="855" w:top="1320" w:bottom="1060" w:left="8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23999pt;margin-top:787.321594pt;width:8.5pt;height:11pt;mso-position-horizontal-relative:page;mso-position-vertical-relative:page;z-index:-252003328" type="#_x0000_t202" filled="false" stroked="false">
          <v:textbox inset="0,0,0,0">
            <w:txbxContent>
              <w:p>
                <w:pPr>
                  <w:spacing w:before="15"/>
                  <w:ind w:left="40" w:right="0" w:firstLine="0"/>
                  <w:jc w:val="left"/>
                  <w:rPr>
                    <w:sz w:val="16"/>
                  </w:rPr>
                </w:pPr>
                <w:r>
                  <w:rPr/>
                  <w:fldChar w:fldCharType="begin"/>
                </w:r>
                <w:r>
                  <w:rPr>
                    <w:w w:val="100"/>
                    <w:sz w:val="16"/>
                  </w:rPr>
                  <w:instrText> PAGE </w:instrText>
                </w:r>
                <w:r>
                  <w:rPr/>
                  <w:fldChar w:fldCharType="separate"/>
                </w:r>
                <w:r>
                  <w:rPr/>
                  <w:t>2</w:t>
                </w:r>
                <w:r>
                  <w:rPr/>
                  <w:fldChar w:fldCharType="end"/>
                </w:r>
              </w:p>
            </w:txbxContent>
          </v:textbox>
          <w10:wrap type="none"/>
        </v:shape>
      </w:pict>
    </w:r>
    <w:r>
      <w:rPr/>
      <w:pict>
        <v:shape style="position:absolute;margin-left:55.639999pt;margin-top:796.441589pt;width:163.550pt;height:11pt;mso-position-horizontal-relative:page;mso-position-vertical-relative:page;z-index:-252002304" type="#_x0000_t202" filled="false" stroked="false">
          <v:textbox inset="0,0,0,0">
            <w:txbxContent>
              <w:p>
                <w:pPr>
                  <w:spacing w:before="15"/>
                  <w:ind w:left="20" w:right="0" w:firstLine="0"/>
                  <w:jc w:val="left"/>
                  <w:rPr>
                    <w:sz w:val="16"/>
                  </w:rPr>
                </w:pPr>
                <w:r>
                  <w:rPr>
                    <w:sz w:val="16"/>
                  </w:rPr>
                  <w:t>Modello A3 – Dichiarazione aiuti “De minimis”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314" w:hanging="206"/>
        <w:jc w:val="left"/>
      </w:pPr>
      <w:rPr>
        <w:rFonts w:hint="default"/>
        <w:w w:val="99"/>
        <w:lang w:val="it-IT" w:eastAsia="it-IT" w:bidi="it-IT"/>
      </w:rPr>
    </w:lvl>
    <w:lvl w:ilvl="1">
      <w:start w:val="0"/>
      <w:numFmt w:val="bullet"/>
      <w:lvlText w:val="•"/>
      <w:lvlJc w:val="left"/>
      <w:pPr>
        <w:ind w:left="1273" w:hanging="206"/>
      </w:pPr>
      <w:rPr>
        <w:rFonts w:hint="default"/>
        <w:lang w:val="it-IT" w:eastAsia="it-IT" w:bidi="it-IT"/>
      </w:rPr>
    </w:lvl>
    <w:lvl w:ilvl="2">
      <w:start w:val="0"/>
      <w:numFmt w:val="bullet"/>
      <w:lvlText w:val="•"/>
      <w:lvlJc w:val="left"/>
      <w:pPr>
        <w:ind w:left="2227" w:hanging="206"/>
      </w:pPr>
      <w:rPr>
        <w:rFonts w:hint="default"/>
        <w:lang w:val="it-IT" w:eastAsia="it-IT" w:bidi="it-IT"/>
      </w:rPr>
    </w:lvl>
    <w:lvl w:ilvl="3">
      <w:start w:val="0"/>
      <w:numFmt w:val="bullet"/>
      <w:lvlText w:val="•"/>
      <w:lvlJc w:val="left"/>
      <w:pPr>
        <w:ind w:left="3181" w:hanging="206"/>
      </w:pPr>
      <w:rPr>
        <w:rFonts w:hint="default"/>
        <w:lang w:val="it-IT" w:eastAsia="it-IT" w:bidi="it-IT"/>
      </w:rPr>
    </w:lvl>
    <w:lvl w:ilvl="4">
      <w:start w:val="0"/>
      <w:numFmt w:val="bullet"/>
      <w:lvlText w:val="•"/>
      <w:lvlJc w:val="left"/>
      <w:pPr>
        <w:ind w:left="4134" w:hanging="206"/>
      </w:pPr>
      <w:rPr>
        <w:rFonts w:hint="default"/>
        <w:lang w:val="it-IT" w:eastAsia="it-IT" w:bidi="it-IT"/>
      </w:rPr>
    </w:lvl>
    <w:lvl w:ilvl="5">
      <w:start w:val="0"/>
      <w:numFmt w:val="bullet"/>
      <w:lvlText w:val="•"/>
      <w:lvlJc w:val="left"/>
      <w:pPr>
        <w:ind w:left="5088" w:hanging="206"/>
      </w:pPr>
      <w:rPr>
        <w:rFonts w:hint="default"/>
        <w:lang w:val="it-IT" w:eastAsia="it-IT" w:bidi="it-IT"/>
      </w:rPr>
    </w:lvl>
    <w:lvl w:ilvl="6">
      <w:start w:val="0"/>
      <w:numFmt w:val="bullet"/>
      <w:lvlText w:val="•"/>
      <w:lvlJc w:val="left"/>
      <w:pPr>
        <w:ind w:left="6042" w:hanging="206"/>
      </w:pPr>
      <w:rPr>
        <w:rFonts w:hint="default"/>
        <w:lang w:val="it-IT" w:eastAsia="it-IT" w:bidi="it-IT"/>
      </w:rPr>
    </w:lvl>
    <w:lvl w:ilvl="7">
      <w:start w:val="0"/>
      <w:numFmt w:val="bullet"/>
      <w:lvlText w:val="•"/>
      <w:lvlJc w:val="left"/>
      <w:pPr>
        <w:ind w:left="6995" w:hanging="206"/>
      </w:pPr>
      <w:rPr>
        <w:rFonts w:hint="default"/>
        <w:lang w:val="it-IT" w:eastAsia="it-IT" w:bidi="it-IT"/>
      </w:rPr>
    </w:lvl>
    <w:lvl w:ilvl="8">
      <w:start w:val="0"/>
      <w:numFmt w:val="bullet"/>
      <w:lvlText w:val="•"/>
      <w:lvlJc w:val="left"/>
      <w:pPr>
        <w:ind w:left="7949" w:hanging="206"/>
      </w:pPr>
      <w:rPr>
        <w:rFonts w:hint="default"/>
        <w:lang w:val="it-IT" w:eastAsia="it-IT" w:bidi="it-IT"/>
      </w:rPr>
    </w:lvl>
  </w:abstractNum>
  <w:abstractNum w:abstractNumId="6">
    <w:multiLevelType w:val="hybridMultilevel"/>
    <w:lvl w:ilvl="0">
      <w:start w:val="0"/>
      <w:numFmt w:val="bullet"/>
      <w:lvlText w:val="-"/>
      <w:lvlJc w:val="left"/>
      <w:pPr>
        <w:ind w:left="1013" w:hanging="360"/>
      </w:pPr>
      <w:rPr>
        <w:rFonts w:hint="default" w:ascii="Times New Roman" w:hAnsi="Times New Roman" w:eastAsia="Times New Roman" w:cs="Times New Roman"/>
        <w:spacing w:val="-23"/>
        <w:w w:val="100"/>
        <w:sz w:val="24"/>
        <w:szCs w:val="24"/>
        <w:lang w:val="it-IT" w:eastAsia="it-IT" w:bidi="it-IT"/>
      </w:rPr>
    </w:lvl>
    <w:lvl w:ilvl="1">
      <w:start w:val="0"/>
      <w:numFmt w:val="bullet"/>
      <w:lvlText w:val="•"/>
      <w:lvlJc w:val="left"/>
      <w:pPr>
        <w:ind w:left="1946" w:hanging="360"/>
      </w:pPr>
      <w:rPr>
        <w:rFonts w:hint="default"/>
        <w:lang w:val="it-IT" w:eastAsia="it-IT" w:bidi="it-IT"/>
      </w:rPr>
    </w:lvl>
    <w:lvl w:ilvl="2">
      <w:start w:val="0"/>
      <w:numFmt w:val="bullet"/>
      <w:lvlText w:val="•"/>
      <w:lvlJc w:val="left"/>
      <w:pPr>
        <w:ind w:left="2873" w:hanging="360"/>
      </w:pPr>
      <w:rPr>
        <w:rFonts w:hint="default"/>
        <w:lang w:val="it-IT" w:eastAsia="it-IT" w:bidi="it-IT"/>
      </w:rPr>
    </w:lvl>
    <w:lvl w:ilvl="3">
      <w:start w:val="0"/>
      <w:numFmt w:val="bullet"/>
      <w:lvlText w:val="•"/>
      <w:lvlJc w:val="left"/>
      <w:pPr>
        <w:ind w:left="3799" w:hanging="360"/>
      </w:pPr>
      <w:rPr>
        <w:rFonts w:hint="default"/>
        <w:lang w:val="it-IT" w:eastAsia="it-IT" w:bidi="it-IT"/>
      </w:rPr>
    </w:lvl>
    <w:lvl w:ilvl="4">
      <w:start w:val="0"/>
      <w:numFmt w:val="bullet"/>
      <w:lvlText w:val="•"/>
      <w:lvlJc w:val="left"/>
      <w:pPr>
        <w:ind w:left="4726" w:hanging="360"/>
      </w:pPr>
      <w:rPr>
        <w:rFonts w:hint="default"/>
        <w:lang w:val="it-IT" w:eastAsia="it-IT" w:bidi="it-IT"/>
      </w:rPr>
    </w:lvl>
    <w:lvl w:ilvl="5">
      <w:start w:val="0"/>
      <w:numFmt w:val="bullet"/>
      <w:lvlText w:val="•"/>
      <w:lvlJc w:val="left"/>
      <w:pPr>
        <w:ind w:left="5653" w:hanging="360"/>
      </w:pPr>
      <w:rPr>
        <w:rFonts w:hint="default"/>
        <w:lang w:val="it-IT" w:eastAsia="it-IT" w:bidi="it-IT"/>
      </w:rPr>
    </w:lvl>
    <w:lvl w:ilvl="6">
      <w:start w:val="0"/>
      <w:numFmt w:val="bullet"/>
      <w:lvlText w:val="•"/>
      <w:lvlJc w:val="left"/>
      <w:pPr>
        <w:ind w:left="6579" w:hanging="360"/>
      </w:pPr>
      <w:rPr>
        <w:rFonts w:hint="default"/>
        <w:lang w:val="it-IT" w:eastAsia="it-IT" w:bidi="it-IT"/>
      </w:rPr>
    </w:lvl>
    <w:lvl w:ilvl="7">
      <w:start w:val="0"/>
      <w:numFmt w:val="bullet"/>
      <w:lvlText w:val="•"/>
      <w:lvlJc w:val="left"/>
      <w:pPr>
        <w:ind w:left="7506" w:hanging="360"/>
      </w:pPr>
      <w:rPr>
        <w:rFonts w:hint="default"/>
        <w:lang w:val="it-IT" w:eastAsia="it-IT" w:bidi="it-IT"/>
      </w:rPr>
    </w:lvl>
    <w:lvl w:ilvl="8">
      <w:start w:val="0"/>
      <w:numFmt w:val="bullet"/>
      <w:lvlText w:val="•"/>
      <w:lvlJc w:val="left"/>
      <w:pPr>
        <w:ind w:left="8433" w:hanging="360"/>
      </w:pPr>
      <w:rPr>
        <w:rFonts w:hint="default"/>
        <w:lang w:val="it-IT" w:eastAsia="it-IT" w:bidi="it-IT"/>
      </w:rPr>
    </w:lvl>
  </w:abstractNum>
  <w:abstractNum w:abstractNumId="5">
    <w:multiLevelType w:val="hybridMultilevel"/>
    <w:lvl w:ilvl="0">
      <w:start w:val="1"/>
      <w:numFmt w:val="decimal"/>
      <w:lvlText w:val="%1."/>
      <w:lvlJc w:val="left"/>
      <w:pPr>
        <w:ind w:left="1733" w:hanging="720"/>
        <w:jc w:val="left"/>
      </w:pPr>
      <w:rPr>
        <w:rFonts w:hint="default" w:ascii="Times New Roman" w:hAnsi="Times New Roman" w:eastAsia="Times New Roman" w:cs="Times New Roman"/>
        <w:w w:val="100"/>
        <w:sz w:val="22"/>
        <w:szCs w:val="22"/>
        <w:lang w:val="it-IT" w:eastAsia="it-IT" w:bidi="it-IT"/>
      </w:rPr>
    </w:lvl>
    <w:lvl w:ilvl="1">
      <w:start w:val="0"/>
      <w:numFmt w:val="bullet"/>
      <w:lvlText w:val="•"/>
      <w:lvlJc w:val="left"/>
      <w:pPr>
        <w:ind w:left="2594" w:hanging="720"/>
      </w:pPr>
      <w:rPr>
        <w:rFonts w:hint="default"/>
        <w:lang w:val="it-IT" w:eastAsia="it-IT" w:bidi="it-IT"/>
      </w:rPr>
    </w:lvl>
    <w:lvl w:ilvl="2">
      <w:start w:val="0"/>
      <w:numFmt w:val="bullet"/>
      <w:lvlText w:val="•"/>
      <w:lvlJc w:val="left"/>
      <w:pPr>
        <w:ind w:left="3449" w:hanging="720"/>
      </w:pPr>
      <w:rPr>
        <w:rFonts w:hint="default"/>
        <w:lang w:val="it-IT" w:eastAsia="it-IT" w:bidi="it-IT"/>
      </w:rPr>
    </w:lvl>
    <w:lvl w:ilvl="3">
      <w:start w:val="0"/>
      <w:numFmt w:val="bullet"/>
      <w:lvlText w:val="•"/>
      <w:lvlJc w:val="left"/>
      <w:pPr>
        <w:ind w:left="4303" w:hanging="720"/>
      </w:pPr>
      <w:rPr>
        <w:rFonts w:hint="default"/>
        <w:lang w:val="it-IT" w:eastAsia="it-IT" w:bidi="it-IT"/>
      </w:rPr>
    </w:lvl>
    <w:lvl w:ilvl="4">
      <w:start w:val="0"/>
      <w:numFmt w:val="bullet"/>
      <w:lvlText w:val="•"/>
      <w:lvlJc w:val="left"/>
      <w:pPr>
        <w:ind w:left="5158" w:hanging="720"/>
      </w:pPr>
      <w:rPr>
        <w:rFonts w:hint="default"/>
        <w:lang w:val="it-IT" w:eastAsia="it-IT" w:bidi="it-IT"/>
      </w:rPr>
    </w:lvl>
    <w:lvl w:ilvl="5">
      <w:start w:val="0"/>
      <w:numFmt w:val="bullet"/>
      <w:lvlText w:val="•"/>
      <w:lvlJc w:val="left"/>
      <w:pPr>
        <w:ind w:left="6013" w:hanging="720"/>
      </w:pPr>
      <w:rPr>
        <w:rFonts w:hint="default"/>
        <w:lang w:val="it-IT" w:eastAsia="it-IT" w:bidi="it-IT"/>
      </w:rPr>
    </w:lvl>
    <w:lvl w:ilvl="6">
      <w:start w:val="0"/>
      <w:numFmt w:val="bullet"/>
      <w:lvlText w:val="•"/>
      <w:lvlJc w:val="left"/>
      <w:pPr>
        <w:ind w:left="6867" w:hanging="720"/>
      </w:pPr>
      <w:rPr>
        <w:rFonts w:hint="default"/>
        <w:lang w:val="it-IT" w:eastAsia="it-IT" w:bidi="it-IT"/>
      </w:rPr>
    </w:lvl>
    <w:lvl w:ilvl="7">
      <w:start w:val="0"/>
      <w:numFmt w:val="bullet"/>
      <w:lvlText w:val="•"/>
      <w:lvlJc w:val="left"/>
      <w:pPr>
        <w:ind w:left="7722" w:hanging="720"/>
      </w:pPr>
      <w:rPr>
        <w:rFonts w:hint="default"/>
        <w:lang w:val="it-IT" w:eastAsia="it-IT" w:bidi="it-IT"/>
      </w:rPr>
    </w:lvl>
    <w:lvl w:ilvl="8">
      <w:start w:val="0"/>
      <w:numFmt w:val="bullet"/>
      <w:lvlText w:val="•"/>
      <w:lvlJc w:val="left"/>
      <w:pPr>
        <w:ind w:left="8577" w:hanging="720"/>
      </w:pPr>
      <w:rPr>
        <w:rFonts w:hint="default"/>
        <w:lang w:val="it-IT" w:eastAsia="it-IT" w:bidi="it-IT"/>
      </w:rPr>
    </w:lvl>
  </w:abstractNum>
  <w:abstractNum w:abstractNumId="4">
    <w:multiLevelType w:val="hybridMultilevel"/>
    <w:lvl w:ilvl="0">
      <w:start w:val="0"/>
      <w:numFmt w:val="bullet"/>
      <w:lvlText w:val=""/>
      <w:lvlJc w:val="left"/>
      <w:pPr>
        <w:ind w:left="1013" w:hanging="721"/>
      </w:pPr>
      <w:rPr>
        <w:rFonts w:hint="default" w:ascii="Wingdings" w:hAnsi="Wingdings" w:eastAsia="Wingdings" w:cs="Wingdings"/>
        <w:w w:val="100"/>
        <w:sz w:val="22"/>
        <w:szCs w:val="22"/>
        <w:lang w:val="it-IT" w:eastAsia="it-IT" w:bidi="it-IT"/>
      </w:rPr>
    </w:lvl>
    <w:lvl w:ilvl="1">
      <w:start w:val="0"/>
      <w:numFmt w:val="bullet"/>
      <w:lvlText w:val="•"/>
      <w:lvlJc w:val="left"/>
      <w:pPr>
        <w:ind w:left="1946" w:hanging="721"/>
      </w:pPr>
      <w:rPr>
        <w:rFonts w:hint="default"/>
        <w:lang w:val="it-IT" w:eastAsia="it-IT" w:bidi="it-IT"/>
      </w:rPr>
    </w:lvl>
    <w:lvl w:ilvl="2">
      <w:start w:val="0"/>
      <w:numFmt w:val="bullet"/>
      <w:lvlText w:val="•"/>
      <w:lvlJc w:val="left"/>
      <w:pPr>
        <w:ind w:left="2873" w:hanging="721"/>
      </w:pPr>
      <w:rPr>
        <w:rFonts w:hint="default"/>
        <w:lang w:val="it-IT" w:eastAsia="it-IT" w:bidi="it-IT"/>
      </w:rPr>
    </w:lvl>
    <w:lvl w:ilvl="3">
      <w:start w:val="0"/>
      <w:numFmt w:val="bullet"/>
      <w:lvlText w:val="•"/>
      <w:lvlJc w:val="left"/>
      <w:pPr>
        <w:ind w:left="3799" w:hanging="721"/>
      </w:pPr>
      <w:rPr>
        <w:rFonts w:hint="default"/>
        <w:lang w:val="it-IT" w:eastAsia="it-IT" w:bidi="it-IT"/>
      </w:rPr>
    </w:lvl>
    <w:lvl w:ilvl="4">
      <w:start w:val="0"/>
      <w:numFmt w:val="bullet"/>
      <w:lvlText w:val="•"/>
      <w:lvlJc w:val="left"/>
      <w:pPr>
        <w:ind w:left="4726" w:hanging="721"/>
      </w:pPr>
      <w:rPr>
        <w:rFonts w:hint="default"/>
        <w:lang w:val="it-IT" w:eastAsia="it-IT" w:bidi="it-IT"/>
      </w:rPr>
    </w:lvl>
    <w:lvl w:ilvl="5">
      <w:start w:val="0"/>
      <w:numFmt w:val="bullet"/>
      <w:lvlText w:val="•"/>
      <w:lvlJc w:val="left"/>
      <w:pPr>
        <w:ind w:left="5653" w:hanging="721"/>
      </w:pPr>
      <w:rPr>
        <w:rFonts w:hint="default"/>
        <w:lang w:val="it-IT" w:eastAsia="it-IT" w:bidi="it-IT"/>
      </w:rPr>
    </w:lvl>
    <w:lvl w:ilvl="6">
      <w:start w:val="0"/>
      <w:numFmt w:val="bullet"/>
      <w:lvlText w:val="•"/>
      <w:lvlJc w:val="left"/>
      <w:pPr>
        <w:ind w:left="6579" w:hanging="721"/>
      </w:pPr>
      <w:rPr>
        <w:rFonts w:hint="default"/>
        <w:lang w:val="it-IT" w:eastAsia="it-IT" w:bidi="it-IT"/>
      </w:rPr>
    </w:lvl>
    <w:lvl w:ilvl="7">
      <w:start w:val="0"/>
      <w:numFmt w:val="bullet"/>
      <w:lvlText w:val="•"/>
      <w:lvlJc w:val="left"/>
      <w:pPr>
        <w:ind w:left="7506" w:hanging="721"/>
      </w:pPr>
      <w:rPr>
        <w:rFonts w:hint="default"/>
        <w:lang w:val="it-IT" w:eastAsia="it-IT" w:bidi="it-IT"/>
      </w:rPr>
    </w:lvl>
    <w:lvl w:ilvl="8">
      <w:start w:val="0"/>
      <w:numFmt w:val="bullet"/>
      <w:lvlText w:val="•"/>
      <w:lvlJc w:val="left"/>
      <w:pPr>
        <w:ind w:left="8433" w:hanging="721"/>
      </w:pPr>
      <w:rPr>
        <w:rFonts w:hint="default"/>
        <w:lang w:val="it-IT" w:eastAsia="it-IT" w:bidi="it-IT"/>
      </w:rPr>
    </w:lvl>
  </w:abstractNum>
  <w:abstractNum w:abstractNumId="3">
    <w:multiLevelType w:val="hybridMultilevel"/>
    <w:lvl w:ilvl="0">
      <w:start w:val="0"/>
      <w:numFmt w:val="bullet"/>
      <w:lvlText w:val="-"/>
      <w:lvlJc w:val="left"/>
      <w:pPr>
        <w:ind w:left="1013" w:hanging="721"/>
      </w:pPr>
      <w:rPr>
        <w:rFonts w:hint="default" w:ascii="Arial" w:hAnsi="Arial" w:eastAsia="Arial" w:cs="Arial"/>
        <w:b/>
        <w:bCs/>
        <w:w w:val="100"/>
        <w:sz w:val="22"/>
        <w:szCs w:val="22"/>
        <w:lang w:val="it-IT" w:eastAsia="it-IT" w:bidi="it-IT"/>
      </w:rPr>
    </w:lvl>
    <w:lvl w:ilvl="1">
      <w:start w:val="0"/>
      <w:numFmt w:val="bullet"/>
      <w:lvlText w:val="•"/>
      <w:lvlJc w:val="left"/>
      <w:pPr>
        <w:ind w:left="1946" w:hanging="721"/>
      </w:pPr>
      <w:rPr>
        <w:rFonts w:hint="default"/>
        <w:lang w:val="it-IT" w:eastAsia="it-IT" w:bidi="it-IT"/>
      </w:rPr>
    </w:lvl>
    <w:lvl w:ilvl="2">
      <w:start w:val="0"/>
      <w:numFmt w:val="bullet"/>
      <w:lvlText w:val="•"/>
      <w:lvlJc w:val="left"/>
      <w:pPr>
        <w:ind w:left="2873" w:hanging="721"/>
      </w:pPr>
      <w:rPr>
        <w:rFonts w:hint="default"/>
        <w:lang w:val="it-IT" w:eastAsia="it-IT" w:bidi="it-IT"/>
      </w:rPr>
    </w:lvl>
    <w:lvl w:ilvl="3">
      <w:start w:val="0"/>
      <w:numFmt w:val="bullet"/>
      <w:lvlText w:val="•"/>
      <w:lvlJc w:val="left"/>
      <w:pPr>
        <w:ind w:left="3799" w:hanging="721"/>
      </w:pPr>
      <w:rPr>
        <w:rFonts w:hint="default"/>
        <w:lang w:val="it-IT" w:eastAsia="it-IT" w:bidi="it-IT"/>
      </w:rPr>
    </w:lvl>
    <w:lvl w:ilvl="4">
      <w:start w:val="0"/>
      <w:numFmt w:val="bullet"/>
      <w:lvlText w:val="•"/>
      <w:lvlJc w:val="left"/>
      <w:pPr>
        <w:ind w:left="4726" w:hanging="721"/>
      </w:pPr>
      <w:rPr>
        <w:rFonts w:hint="default"/>
        <w:lang w:val="it-IT" w:eastAsia="it-IT" w:bidi="it-IT"/>
      </w:rPr>
    </w:lvl>
    <w:lvl w:ilvl="5">
      <w:start w:val="0"/>
      <w:numFmt w:val="bullet"/>
      <w:lvlText w:val="•"/>
      <w:lvlJc w:val="left"/>
      <w:pPr>
        <w:ind w:left="5653" w:hanging="721"/>
      </w:pPr>
      <w:rPr>
        <w:rFonts w:hint="default"/>
        <w:lang w:val="it-IT" w:eastAsia="it-IT" w:bidi="it-IT"/>
      </w:rPr>
    </w:lvl>
    <w:lvl w:ilvl="6">
      <w:start w:val="0"/>
      <w:numFmt w:val="bullet"/>
      <w:lvlText w:val="•"/>
      <w:lvlJc w:val="left"/>
      <w:pPr>
        <w:ind w:left="6579" w:hanging="721"/>
      </w:pPr>
      <w:rPr>
        <w:rFonts w:hint="default"/>
        <w:lang w:val="it-IT" w:eastAsia="it-IT" w:bidi="it-IT"/>
      </w:rPr>
    </w:lvl>
    <w:lvl w:ilvl="7">
      <w:start w:val="0"/>
      <w:numFmt w:val="bullet"/>
      <w:lvlText w:val="•"/>
      <w:lvlJc w:val="left"/>
      <w:pPr>
        <w:ind w:left="7506" w:hanging="721"/>
      </w:pPr>
      <w:rPr>
        <w:rFonts w:hint="default"/>
        <w:lang w:val="it-IT" w:eastAsia="it-IT" w:bidi="it-IT"/>
      </w:rPr>
    </w:lvl>
    <w:lvl w:ilvl="8">
      <w:start w:val="0"/>
      <w:numFmt w:val="bullet"/>
      <w:lvlText w:val="•"/>
      <w:lvlJc w:val="left"/>
      <w:pPr>
        <w:ind w:left="8433" w:hanging="721"/>
      </w:pPr>
      <w:rPr>
        <w:rFonts w:hint="default"/>
        <w:lang w:val="it-IT" w:eastAsia="it-IT" w:bidi="it-IT"/>
      </w:rPr>
    </w:lvl>
  </w:abstractNum>
  <w:abstractNum w:abstractNumId="2">
    <w:multiLevelType w:val="hybridMultilevel"/>
    <w:lvl w:ilvl="0">
      <w:start w:val="1"/>
      <w:numFmt w:val="decimal"/>
      <w:lvlText w:val="%1"/>
      <w:lvlJc w:val="left"/>
      <w:pPr>
        <w:ind w:left="292" w:hanging="133"/>
        <w:jc w:val="left"/>
      </w:pPr>
      <w:rPr>
        <w:rFonts w:hint="default" w:ascii="Times New Roman" w:hAnsi="Times New Roman" w:eastAsia="Times New Roman" w:cs="Times New Roman"/>
        <w:w w:val="99"/>
        <w:position w:val="9"/>
        <w:sz w:val="13"/>
        <w:szCs w:val="13"/>
        <w:lang w:val="it-IT" w:eastAsia="it-IT" w:bidi="it-IT"/>
      </w:rPr>
    </w:lvl>
    <w:lvl w:ilvl="1">
      <w:start w:val="0"/>
      <w:numFmt w:val="bullet"/>
      <w:lvlText w:val=""/>
      <w:lvlJc w:val="left"/>
      <w:pPr>
        <w:ind w:left="1001" w:hanging="375"/>
      </w:pPr>
      <w:rPr>
        <w:rFonts w:hint="default" w:ascii="Wingdings" w:hAnsi="Wingdings" w:eastAsia="Wingdings" w:cs="Wingdings"/>
        <w:w w:val="99"/>
        <w:sz w:val="32"/>
        <w:szCs w:val="32"/>
        <w:lang w:val="it-IT" w:eastAsia="it-IT" w:bidi="it-IT"/>
      </w:rPr>
    </w:lvl>
    <w:lvl w:ilvl="2">
      <w:start w:val="0"/>
      <w:numFmt w:val="bullet"/>
      <w:lvlText w:val="•"/>
      <w:lvlJc w:val="left"/>
      <w:pPr>
        <w:ind w:left="2460" w:hanging="375"/>
      </w:pPr>
      <w:rPr>
        <w:rFonts w:hint="default"/>
        <w:lang w:val="it-IT" w:eastAsia="it-IT" w:bidi="it-IT"/>
      </w:rPr>
    </w:lvl>
    <w:lvl w:ilvl="3">
      <w:start w:val="0"/>
      <w:numFmt w:val="bullet"/>
      <w:lvlText w:val="•"/>
      <w:lvlJc w:val="left"/>
      <w:pPr>
        <w:ind w:left="3438" w:hanging="375"/>
      </w:pPr>
      <w:rPr>
        <w:rFonts w:hint="default"/>
        <w:lang w:val="it-IT" w:eastAsia="it-IT" w:bidi="it-IT"/>
      </w:rPr>
    </w:lvl>
    <w:lvl w:ilvl="4">
      <w:start w:val="0"/>
      <w:numFmt w:val="bullet"/>
      <w:lvlText w:val="•"/>
      <w:lvlJc w:val="left"/>
      <w:pPr>
        <w:ind w:left="4416" w:hanging="375"/>
      </w:pPr>
      <w:rPr>
        <w:rFonts w:hint="default"/>
        <w:lang w:val="it-IT" w:eastAsia="it-IT" w:bidi="it-IT"/>
      </w:rPr>
    </w:lvl>
    <w:lvl w:ilvl="5">
      <w:start w:val="0"/>
      <w:numFmt w:val="bullet"/>
      <w:lvlText w:val="•"/>
      <w:lvlJc w:val="left"/>
      <w:pPr>
        <w:ind w:left="5394" w:hanging="375"/>
      </w:pPr>
      <w:rPr>
        <w:rFonts w:hint="default"/>
        <w:lang w:val="it-IT" w:eastAsia="it-IT" w:bidi="it-IT"/>
      </w:rPr>
    </w:lvl>
    <w:lvl w:ilvl="6">
      <w:start w:val="0"/>
      <w:numFmt w:val="bullet"/>
      <w:lvlText w:val="•"/>
      <w:lvlJc w:val="left"/>
      <w:pPr>
        <w:ind w:left="6373" w:hanging="375"/>
      </w:pPr>
      <w:rPr>
        <w:rFonts w:hint="default"/>
        <w:lang w:val="it-IT" w:eastAsia="it-IT" w:bidi="it-IT"/>
      </w:rPr>
    </w:lvl>
    <w:lvl w:ilvl="7">
      <w:start w:val="0"/>
      <w:numFmt w:val="bullet"/>
      <w:lvlText w:val="•"/>
      <w:lvlJc w:val="left"/>
      <w:pPr>
        <w:ind w:left="7351" w:hanging="375"/>
      </w:pPr>
      <w:rPr>
        <w:rFonts w:hint="default"/>
        <w:lang w:val="it-IT" w:eastAsia="it-IT" w:bidi="it-IT"/>
      </w:rPr>
    </w:lvl>
    <w:lvl w:ilvl="8">
      <w:start w:val="0"/>
      <w:numFmt w:val="bullet"/>
      <w:lvlText w:val="•"/>
      <w:lvlJc w:val="left"/>
      <w:pPr>
        <w:ind w:left="8329" w:hanging="375"/>
      </w:pPr>
      <w:rPr>
        <w:rFonts w:hint="default"/>
        <w:lang w:val="it-IT" w:eastAsia="it-IT" w:bidi="it-IT"/>
      </w:rPr>
    </w:lvl>
  </w:abstractNum>
  <w:abstractNum w:abstractNumId="1">
    <w:multiLevelType w:val="hybridMultilevel"/>
    <w:lvl w:ilvl="0">
      <w:start w:val="1"/>
      <w:numFmt w:val="upperLetter"/>
      <w:lvlText w:val="%1."/>
      <w:lvlJc w:val="left"/>
      <w:pPr>
        <w:ind w:left="1013" w:hanging="721"/>
        <w:jc w:val="left"/>
      </w:pPr>
      <w:rPr>
        <w:rFonts w:hint="default" w:ascii="Arial" w:hAnsi="Arial" w:eastAsia="Arial" w:cs="Arial"/>
        <w:b/>
        <w:bCs/>
        <w:spacing w:val="-6"/>
        <w:w w:val="100"/>
        <w:sz w:val="22"/>
        <w:szCs w:val="22"/>
        <w:lang w:val="it-IT" w:eastAsia="it-IT" w:bidi="it-IT"/>
      </w:rPr>
    </w:lvl>
    <w:lvl w:ilvl="1">
      <w:start w:val="0"/>
      <w:numFmt w:val="bullet"/>
      <w:lvlText w:val=""/>
      <w:lvlJc w:val="left"/>
      <w:pPr>
        <w:ind w:left="1733" w:hanging="720"/>
      </w:pPr>
      <w:rPr>
        <w:rFonts w:hint="default" w:ascii="Wingdings" w:hAnsi="Wingdings" w:eastAsia="Wingdings" w:cs="Wingdings"/>
        <w:w w:val="99"/>
        <w:sz w:val="32"/>
        <w:szCs w:val="32"/>
        <w:lang w:val="it-IT" w:eastAsia="it-IT" w:bidi="it-IT"/>
      </w:rPr>
    </w:lvl>
    <w:lvl w:ilvl="2">
      <w:start w:val="0"/>
      <w:numFmt w:val="bullet"/>
      <w:lvlText w:val=""/>
      <w:lvlJc w:val="left"/>
      <w:pPr>
        <w:ind w:left="2453" w:hanging="720"/>
      </w:pPr>
      <w:rPr>
        <w:rFonts w:hint="default" w:ascii="Wingdings" w:hAnsi="Wingdings" w:eastAsia="Wingdings" w:cs="Wingdings"/>
        <w:w w:val="100"/>
        <w:sz w:val="22"/>
        <w:szCs w:val="22"/>
        <w:lang w:val="it-IT" w:eastAsia="it-IT" w:bidi="it-IT"/>
      </w:rPr>
    </w:lvl>
    <w:lvl w:ilvl="3">
      <w:start w:val="0"/>
      <w:numFmt w:val="bullet"/>
      <w:lvlText w:val="•"/>
      <w:lvlJc w:val="left"/>
      <w:pPr>
        <w:ind w:left="2460" w:hanging="720"/>
      </w:pPr>
      <w:rPr>
        <w:rFonts w:hint="default"/>
        <w:lang w:val="it-IT" w:eastAsia="it-IT" w:bidi="it-IT"/>
      </w:rPr>
    </w:lvl>
    <w:lvl w:ilvl="4">
      <w:start w:val="0"/>
      <w:numFmt w:val="bullet"/>
      <w:lvlText w:val="•"/>
      <w:lvlJc w:val="left"/>
      <w:pPr>
        <w:ind w:left="3578" w:hanging="720"/>
      </w:pPr>
      <w:rPr>
        <w:rFonts w:hint="default"/>
        <w:lang w:val="it-IT" w:eastAsia="it-IT" w:bidi="it-IT"/>
      </w:rPr>
    </w:lvl>
    <w:lvl w:ilvl="5">
      <w:start w:val="0"/>
      <w:numFmt w:val="bullet"/>
      <w:lvlText w:val="•"/>
      <w:lvlJc w:val="left"/>
      <w:pPr>
        <w:ind w:left="4696" w:hanging="720"/>
      </w:pPr>
      <w:rPr>
        <w:rFonts w:hint="default"/>
        <w:lang w:val="it-IT" w:eastAsia="it-IT" w:bidi="it-IT"/>
      </w:rPr>
    </w:lvl>
    <w:lvl w:ilvl="6">
      <w:start w:val="0"/>
      <w:numFmt w:val="bullet"/>
      <w:lvlText w:val="•"/>
      <w:lvlJc w:val="left"/>
      <w:pPr>
        <w:ind w:left="5814" w:hanging="720"/>
      </w:pPr>
      <w:rPr>
        <w:rFonts w:hint="default"/>
        <w:lang w:val="it-IT" w:eastAsia="it-IT" w:bidi="it-IT"/>
      </w:rPr>
    </w:lvl>
    <w:lvl w:ilvl="7">
      <w:start w:val="0"/>
      <w:numFmt w:val="bullet"/>
      <w:lvlText w:val="•"/>
      <w:lvlJc w:val="left"/>
      <w:pPr>
        <w:ind w:left="6932" w:hanging="720"/>
      </w:pPr>
      <w:rPr>
        <w:rFonts w:hint="default"/>
        <w:lang w:val="it-IT" w:eastAsia="it-IT" w:bidi="it-IT"/>
      </w:rPr>
    </w:lvl>
    <w:lvl w:ilvl="8">
      <w:start w:val="0"/>
      <w:numFmt w:val="bullet"/>
      <w:lvlText w:val="•"/>
      <w:lvlJc w:val="left"/>
      <w:pPr>
        <w:ind w:left="8050" w:hanging="720"/>
      </w:pPr>
      <w:rPr>
        <w:rFonts w:hint="default"/>
        <w:lang w:val="it-IT" w:eastAsia="it-IT" w:bidi="it-IT"/>
      </w:rPr>
    </w:lvl>
  </w:abstractNum>
  <w:abstractNum w:abstractNumId="0">
    <w:multiLevelType w:val="hybridMultilevel"/>
    <w:lvl w:ilvl="0">
      <w:start w:val="0"/>
      <w:numFmt w:val="bullet"/>
      <w:lvlText w:val="-"/>
      <w:lvlJc w:val="left"/>
      <w:pPr>
        <w:ind w:left="1001" w:hanging="721"/>
      </w:pPr>
      <w:rPr>
        <w:rFonts w:hint="default" w:ascii="Arial" w:hAnsi="Arial" w:eastAsia="Arial" w:cs="Arial"/>
        <w:w w:val="100"/>
        <w:sz w:val="22"/>
        <w:szCs w:val="22"/>
        <w:lang w:val="it-IT" w:eastAsia="it-IT" w:bidi="it-IT"/>
      </w:rPr>
    </w:lvl>
    <w:lvl w:ilvl="1">
      <w:start w:val="0"/>
      <w:numFmt w:val="bullet"/>
      <w:lvlText w:val="•"/>
      <w:lvlJc w:val="left"/>
      <w:pPr>
        <w:ind w:left="1928" w:hanging="721"/>
      </w:pPr>
      <w:rPr>
        <w:rFonts w:hint="default"/>
        <w:lang w:val="it-IT" w:eastAsia="it-IT" w:bidi="it-IT"/>
      </w:rPr>
    </w:lvl>
    <w:lvl w:ilvl="2">
      <w:start w:val="0"/>
      <w:numFmt w:val="bullet"/>
      <w:lvlText w:val="•"/>
      <w:lvlJc w:val="left"/>
      <w:pPr>
        <w:ind w:left="2857" w:hanging="721"/>
      </w:pPr>
      <w:rPr>
        <w:rFonts w:hint="default"/>
        <w:lang w:val="it-IT" w:eastAsia="it-IT" w:bidi="it-IT"/>
      </w:rPr>
    </w:lvl>
    <w:lvl w:ilvl="3">
      <w:start w:val="0"/>
      <w:numFmt w:val="bullet"/>
      <w:lvlText w:val="•"/>
      <w:lvlJc w:val="left"/>
      <w:pPr>
        <w:ind w:left="3785" w:hanging="721"/>
      </w:pPr>
      <w:rPr>
        <w:rFonts w:hint="default"/>
        <w:lang w:val="it-IT" w:eastAsia="it-IT" w:bidi="it-IT"/>
      </w:rPr>
    </w:lvl>
    <w:lvl w:ilvl="4">
      <w:start w:val="0"/>
      <w:numFmt w:val="bullet"/>
      <w:lvlText w:val="•"/>
      <w:lvlJc w:val="left"/>
      <w:pPr>
        <w:ind w:left="4714" w:hanging="721"/>
      </w:pPr>
      <w:rPr>
        <w:rFonts w:hint="default"/>
        <w:lang w:val="it-IT" w:eastAsia="it-IT" w:bidi="it-IT"/>
      </w:rPr>
    </w:lvl>
    <w:lvl w:ilvl="5">
      <w:start w:val="0"/>
      <w:numFmt w:val="bullet"/>
      <w:lvlText w:val="•"/>
      <w:lvlJc w:val="left"/>
      <w:pPr>
        <w:ind w:left="5643" w:hanging="721"/>
      </w:pPr>
      <w:rPr>
        <w:rFonts w:hint="default"/>
        <w:lang w:val="it-IT" w:eastAsia="it-IT" w:bidi="it-IT"/>
      </w:rPr>
    </w:lvl>
    <w:lvl w:ilvl="6">
      <w:start w:val="0"/>
      <w:numFmt w:val="bullet"/>
      <w:lvlText w:val="•"/>
      <w:lvlJc w:val="left"/>
      <w:pPr>
        <w:ind w:left="6571" w:hanging="721"/>
      </w:pPr>
      <w:rPr>
        <w:rFonts w:hint="default"/>
        <w:lang w:val="it-IT" w:eastAsia="it-IT" w:bidi="it-IT"/>
      </w:rPr>
    </w:lvl>
    <w:lvl w:ilvl="7">
      <w:start w:val="0"/>
      <w:numFmt w:val="bullet"/>
      <w:lvlText w:val="•"/>
      <w:lvlJc w:val="left"/>
      <w:pPr>
        <w:ind w:left="7500" w:hanging="721"/>
      </w:pPr>
      <w:rPr>
        <w:rFonts w:hint="default"/>
        <w:lang w:val="it-IT" w:eastAsia="it-IT" w:bidi="it-IT"/>
      </w:rPr>
    </w:lvl>
    <w:lvl w:ilvl="8">
      <w:start w:val="0"/>
      <w:numFmt w:val="bullet"/>
      <w:lvlText w:val="•"/>
      <w:lvlJc w:val="left"/>
      <w:pPr>
        <w:ind w:left="8429" w:hanging="721"/>
      </w:pPr>
      <w:rPr>
        <w:rFonts w:hint="default"/>
        <w:lang w:val="it-IT" w:eastAsia="it-IT" w:bidi="it-I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it-IT" w:bidi="it-IT"/>
    </w:rPr>
  </w:style>
  <w:style w:styleId="BodyText" w:type="paragraph">
    <w:name w:val="Body Text"/>
    <w:basedOn w:val="Normal"/>
    <w:uiPriority w:val="1"/>
    <w:qFormat/>
    <w:pPr/>
    <w:rPr>
      <w:rFonts w:ascii="Times New Roman" w:hAnsi="Times New Roman" w:eastAsia="Times New Roman" w:cs="Times New Roman"/>
      <w:sz w:val="24"/>
      <w:szCs w:val="24"/>
      <w:lang w:val="it-IT" w:eastAsia="it-IT" w:bidi="it-IT"/>
    </w:rPr>
  </w:style>
  <w:style w:styleId="Heading1" w:type="paragraph">
    <w:name w:val="Heading 1"/>
    <w:basedOn w:val="Normal"/>
    <w:uiPriority w:val="1"/>
    <w:qFormat/>
    <w:pPr>
      <w:ind w:left="1347" w:right="1347"/>
      <w:jc w:val="center"/>
      <w:outlineLvl w:val="1"/>
    </w:pPr>
    <w:rPr>
      <w:rFonts w:ascii="Arial" w:hAnsi="Arial" w:eastAsia="Arial" w:cs="Arial"/>
      <w:b/>
      <w:bCs/>
      <w:sz w:val="24"/>
      <w:szCs w:val="24"/>
      <w:lang w:val="it-IT" w:eastAsia="it-IT" w:bidi="it-IT"/>
    </w:rPr>
  </w:style>
  <w:style w:styleId="Heading2" w:type="paragraph">
    <w:name w:val="Heading 2"/>
    <w:basedOn w:val="Normal"/>
    <w:uiPriority w:val="1"/>
    <w:qFormat/>
    <w:pPr>
      <w:ind w:left="292"/>
      <w:jc w:val="both"/>
      <w:outlineLvl w:val="2"/>
    </w:pPr>
    <w:rPr>
      <w:rFonts w:ascii="Times New Roman" w:hAnsi="Times New Roman" w:eastAsia="Times New Roman" w:cs="Times New Roman"/>
      <w:b/>
      <w:bCs/>
      <w:i/>
      <w:sz w:val="24"/>
      <w:szCs w:val="24"/>
      <w:u w:val="single" w:color="000000"/>
      <w:lang w:val="it-IT" w:eastAsia="it-IT" w:bidi="it-IT"/>
    </w:rPr>
  </w:style>
  <w:style w:styleId="ListParagraph" w:type="paragraph">
    <w:name w:val="List Paragraph"/>
    <w:basedOn w:val="Normal"/>
    <w:uiPriority w:val="1"/>
    <w:qFormat/>
    <w:pPr>
      <w:ind w:left="1013" w:hanging="722"/>
    </w:pPr>
    <w:rPr>
      <w:rFonts w:ascii="Arial" w:hAnsi="Arial" w:eastAsia="Arial" w:cs="Arial"/>
      <w:lang w:val="it-IT" w:eastAsia="it-IT" w:bidi="it-IT"/>
    </w:rPr>
  </w:style>
  <w:style w:styleId="TableParagraph" w:type="paragraph">
    <w:name w:val="Table Paragraph"/>
    <w:basedOn w:val="Normal"/>
    <w:uiPriority w:val="1"/>
    <w:qFormat/>
    <w:pPr>
      <w:spacing w:line="260" w:lineRule="exact"/>
      <w:ind w:left="72"/>
    </w:pPr>
    <w:rPr>
      <w:rFonts w:ascii="Arial" w:hAnsi="Arial" w:eastAsia="Arial" w:cs="Arial"/>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ciaa@pec.marche.camcom.i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2020-04-14T15:09:09Z</dcterms:created>
  <dcterms:modified xsi:type="dcterms:W3CDTF">2020-04-14T15:09:09Z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2010</vt:lpwstr>
  </property>
  <property fmtid="{D5CDD505-2E9C-101B-9397-08002B2CF9AE}" pid="4" name="LastSaved">
    <vt:filetime>2020-04-14T00:00:00Z</vt:filetime>
  </property>
</Properties>
</file>