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AVVISO PUBBLICO PER LA SELEZIONE DI PROGETTI E INIZIATIVE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SOGGETTI TERZI PORTATORI DI INTERESSI COLLETTIVI DELLE IMPRESE DELLA REGIONE MARCHE DA REALIZZARE CON IL CONTRIBUTO CAMERALE ANNO 202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Modello B2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RENDICONTO FINANZIARIO DELL’INIZIATIVA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95.000000000002" w:type="dxa"/>
        <w:jc w:val="left"/>
        <w:tblInd w:w="-2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366"/>
        <w:gridCol w:w="1186"/>
        <w:gridCol w:w="631"/>
        <w:gridCol w:w="734"/>
        <w:gridCol w:w="2431"/>
        <w:gridCol w:w="1020"/>
        <w:gridCol w:w="1366"/>
        <w:gridCol w:w="1261"/>
        <w:tblGridChange w:id="0">
          <w:tblGrid>
            <w:gridCol w:w="1366"/>
            <w:gridCol w:w="1186"/>
            <w:gridCol w:w="631"/>
            <w:gridCol w:w="734"/>
            <w:gridCol w:w="2431"/>
            <w:gridCol w:w="1020"/>
            <w:gridCol w:w="1366"/>
            <w:gridCol w:w="1261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SPESE                                                                                                                                                                      (specificare se al lordo o netto di IVA)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Intestatario Fattura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Fornitore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Fattura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causale/oggetto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€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pagamento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modalità di pagamento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Merge w:val="continue"/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n° doc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Spese del personale (se autocertificate nel mod. B3)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---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4F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SPESE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675.0" w:type="dxa"/>
        <w:jc w:val="left"/>
        <w:tblInd w:w="-2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4" w:val="single"/>
          <w:insideH w:color="000000" w:space="0" w:sz="8" w:val="single"/>
          <w:insideV w:color="000000" w:space="0" w:sz="4" w:val="single"/>
        </w:tblBorders>
        <w:tblLayout w:type="fixed"/>
        <w:tblLook w:val="0000"/>
      </w:tblPr>
      <w:tblGrid>
        <w:gridCol w:w="2356"/>
        <w:gridCol w:w="3239"/>
        <w:gridCol w:w="1623"/>
        <w:gridCol w:w="1457"/>
        <w:tblGridChange w:id="0">
          <w:tblGrid>
            <w:gridCol w:w="2356"/>
            <w:gridCol w:w="3239"/>
            <w:gridCol w:w="1623"/>
            <w:gridCol w:w="1457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ffff99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ENTRATE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(autocertificate nel modello 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Soggetto erogatore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Natura dell'entrata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accertato in €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incassato in €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ENTRATE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7255.0" w:type="dxa"/>
        <w:jc w:val="left"/>
        <w:tblInd w:w="-226.0" w:type="dxa"/>
        <w:tblLayout w:type="fixed"/>
        <w:tblLook w:val="0000"/>
      </w:tblPr>
      <w:tblGrid>
        <w:gridCol w:w="1262"/>
        <w:gridCol w:w="1682"/>
        <w:gridCol w:w="519"/>
        <w:gridCol w:w="720"/>
        <w:gridCol w:w="1416"/>
        <w:gridCol w:w="1656"/>
        <w:tblGridChange w:id="0">
          <w:tblGrid>
            <w:gridCol w:w="1262"/>
            <w:gridCol w:w="1682"/>
            <w:gridCol w:w="519"/>
            <w:gridCol w:w="720"/>
            <w:gridCol w:w="1416"/>
            <w:gridCol w:w="1656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importo in €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DISAVANZO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(differenza tra spese ed entrate accertate)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99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</w:t>
        <w:tab/>
        <w:tab/>
        <w:tab/>
        <w:tab/>
        <w:tab/>
        <w:tab/>
        <w:tab/>
        <w:t xml:space="preserve">             Firma del dichiarante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_____________________________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ISTRUZIONI: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spese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vanno elencate in maniera puntuale e analitica. Le spese vanno indicate al lordo dell’IVA se indetraibile, mentre vanno indicate al netto dell’IVA se detraibile. Specificare se gli importi sono indicati con IVA al lordo o al netto.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Non possono essere indicate spese non ammissibili ai sensi del regolamento camerale.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Qualora si intendano rendicontare le spese del personale (nella misura massima complessiva del 40% del budget), indicare il relativ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import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solo se 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è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stat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autocertificat</w:t>
      </w:r>
      <w:r w:rsidDel="00000000" w:rsidR="00000000" w:rsidRPr="00000000">
        <w:rPr>
          <w:rFonts w:ascii="Arial" w:cs="Arial" w:eastAsia="Arial" w:hAnsi="Arial"/>
          <w:i w:val="1"/>
          <w:sz w:val="18"/>
          <w:szCs w:val="18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nel Modello B - domanda di liquidazione (punto 7) e nel Modello B3.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N.B.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Non sono ammesse spese forfettarie non documentate, previste in precedenti edizioni del bando.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entrate accertate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riferibili al progetto anche se ancora materialmente non acquisite/incassate.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Dettagliare l’importo, autocertificato nel modello B ( punto 8), indicando eventuali contributi richiesti ad altri enti pubblici o altri proventi per sponsor o compartecipazione di privati, specificandone la provenienza, nonché eventuali altri proventi attesi ed ogni altra fonte di finanziamento (biglietti di ingresso, quote di iscrizione/partecipazione, vendita di beni e servizi …). Nel caso non vi siano entrate riferibili al progetto, oltre all’eventuale contributo camerale, indicarlo espressamente.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134" w:top="1417" w:left="1134" w:right="1134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hanging="1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Modello B2 – Rendiconto finanziario 202</w:t>
    </w:r>
    <w:r w:rsidDel="00000000" w:rsidR="00000000" w:rsidRPr="00000000">
      <w:rPr>
        <w:rFonts w:ascii="Arial" w:cs="Arial" w:eastAsia="Arial" w:hAnsi="Arial"/>
        <w:sz w:val="18"/>
        <w:szCs w:val="18"/>
        <w:vertAlign w:val="baseline"/>
        <w:rtl w:val="0"/>
      </w:rPr>
      <w:t xml:space="preserve">3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 Il rendiconto finanziario deve essere sottoscritto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con firma digital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 e inviato a mezzo PEC. E’ ammessa la sottoscrizione in originale a cura del legale rappresentante allegando fotocopia del documento di identità valido del soggetto firmatario.  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vertAlign w:val="subscript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0" w:right="0" w:hanging="1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left="0" w:right="0" w:hanging="1"/>
    </w:pPr>
    <w:rPr>
      <w:rFonts w:ascii="Arial" w:cs="Arial" w:eastAsia="Arial" w:hAnsi="Arial"/>
      <w:b w:val="1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