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AVVISO PUBBLICO PER LA SELEZIONE DI PROGETTI DI SOGGETTI TERZI PORTATORI DI INTERESSI COLLETTIVI DELLE IMPRESE AGRICOLE MARCHIGIANE PER LA VALORIZZAZIONE, TRACCIABILITÀ E SICUREZZA DEI PRODOTTI AGROALIMENTARI E DELLA FILIERA CORTA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ANNO 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B</w:t>
      </w:r>
    </w:p>
    <w:p w:rsidR="00000000" w:rsidDel="00000000" w:rsidP="00000000" w:rsidRDefault="00000000" w:rsidRPr="00000000" w14:paraId="0000000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DOMANDA DI LIQUIDAZIONE E DICHIARAZIONI SOSTITUTIVE dell’ATTO DI NOTORIETA’ </w:t>
      </w:r>
    </w:p>
    <w:p w:rsidR="00000000" w:rsidDel="00000000" w:rsidP="00000000" w:rsidRDefault="00000000" w:rsidRPr="00000000" w14:paraId="0000000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 artt. 46 e 47 D.P.R. 445/2000</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N.B.</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Da compilare: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hanging="36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 cura del soggetto proponente qualora coincida con il soggetto attuatore e beneficiario del contributo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hanging="36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 cura del soggetto attuatore  / beneficiario se diverso dal proponente, come individuato nella domanda di contributo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hanging="1.0000000000002274"/>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Alla Camera di Commercio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hanging="1.0000000000002274"/>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Industria Artigianato e Agricoltura delle Marche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hanging="1.0000000000002274"/>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Area 4 Promozione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hanging="1.0000000000002274"/>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Largo XXIV Maggio, 1 - 60123 Ancona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hanging="1.000000000000227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PEC: </w:t>
      </w:r>
      <w:hyperlink r:id="rId8">
        <w:r w:rsidDel="00000000" w:rsidR="00000000" w:rsidRPr="00000000">
          <w:rPr>
            <w:rFonts w:ascii="Arial" w:cs="Arial" w:eastAsia="Arial" w:hAnsi="Arial"/>
            <w:b w:val="0"/>
            <w:i w:val="1"/>
            <w:smallCaps w:val="0"/>
            <w:strike w:val="0"/>
            <w:color w:val="0000ff"/>
            <w:sz w:val="22"/>
            <w:szCs w:val="22"/>
            <w:u w:val="single"/>
            <w:shd w:fill="auto" w:val="clear"/>
            <w:vertAlign w:val="baseline"/>
            <w:rtl w:val="0"/>
          </w:rPr>
          <w:t xml:space="preserve">cciaa@pec.marche.camcom.it</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0" w:right="0" w:hanging="1.0000000000002274"/>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nato/a………………………………………………………..……prov.………..…il………………….……...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qualità di legale rappresentante del seguente soggetto: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legale a ………………………………………………………………………….…prov.…………</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via ……………………………………………………………………………………..CAP………………..</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o P.IVA ……………………………………PEC:………………………………………………………...</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Tel……………………………………Fax. ………………………..E-mail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Referente del progetto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 diretto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diretta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1"/>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liquidazione dell’importo di……………………...euro concesso a sostegno del progetto/iniziativa denominata: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pagamento tramite: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hanging="540"/>
        <w:jc w:val="both"/>
        <w:rPr>
          <w:rFonts w:ascii="Arial" w:cs="Arial" w:eastAsia="Arial" w:hAnsi="Arial"/>
          <w:b w:val="0"/>
          <w:i w:val="0"/>
          <w:smallCaps w:val="0"/>
          <w:strike w:val="0"/>
          <w:color w:val="000000"/>
          <w:sz w:val="22"/>
          <w:szCs w:val="22"/>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Accredito su c/c bancario o postale dedicato – ancorché non esclusivamente - alle transazioni con la pubblica amministrazione (di cui alla legge per il “Piano straordinario contro le mafie” 13 agosto 2010, n. 136, modificata dal D.L. 12/11/2010 n. 187)</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IBAN 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Presso……………………………………………………………………………………………….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cui soggetti delegati ad operare su tale conto sono: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5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 fisc………………………………………………….</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5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 fisc………………………………………………….</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5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 fisc………………………………………………….</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hanging="540"/>
        <w:jc w:val="both"/>
        <w:rPr>
          <w:rFonts w:ascii="Calibri" w:cs="Calibri" w:eastAsia="Calibri" w:hAnsi="Calibri"/>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Solo</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per coloro che presentano esplicita dichiarazione, sottoscritta dal legale rappresentante, che non hanno un conto dedicato, anche in via non esclusiva, alle transazioni con la pubblica amministrazione-di cui alla legge per il “Piano straordinario contro le mafie” 13 agosto 2010, n. 136, modificata dal D.L. 12/11/2010 n. 187).</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N.B. – Sono esclusi dall’obbligo dei conti correnti dedicati i seguenti soggetti: Enti previdenziali, assicurativi, istituzionali e Enti gestori e fornitori di pubblici servizi che possono scegliere le seguenti modalità di pagamento: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638"/>
        </w:tabs>
        <w:spacing w:after="0" w:before="0" w:line="276" w:lineRule="auto"/>
        <w:ind w:left="0"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w:t>
        <w:tab/>
        <w:t xml:space="preserve">    </w:t>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1.0000000000000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Accredito su c/c bancario o postale 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1.0000000000000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presso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1.0000000000000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1.0000000000000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ATTESTA CHE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1"/>
          <w:i w:val="1"/>
          <w:smallCaps w:val="0"/>
          <w:strike w:val="0"/>
          <w:color w:val="ff0000"/>
          <w:sz w:val="22"/>
          <w:szCs w:val="22"/>
          <w:u w:val="none"/>
          <w:shd w:fill="auto" w:val="clear"/>
          <w:vertAlign w:val="baseline"/>
          <w:rtl w:val="0"/>
        </w:rPr>
        <w:t xml:space="preserve">N.B.</w:t>
      </w: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 Compilare in ogni sua parte)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l'iniziativa in oggetto è stata effettivamente e regolarmente attuata dal ________al __________con le modalità indicate nella allegata scheda descrittiva riepilogativa (modello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B1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stato garantito l’accesso all’iniziativa da parte di tutti gli interessati;</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per l’organizzazione dell’iniziativa in oggetto, il soggetto da me rappresentato ha sostenuto le spese ed ha acquisito o deve ancora acquisire le entrate elencate nell’allegato rendiconto analitico (modello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B2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tutta la documentazione allegata in fotocopia è conforme agli originali conservati presso la sede del beneficiario del contributo ed è a disposizione per eventuali controlli che la Camera di Commercio vorrà effettuare;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1.0000000000000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le spese rendicontate sono state tutte regolarmente pagate come indicato nell’allegato rendiconto analitico e come da quietanze allegate;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1.0000000000000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per il soggetto rappresentato, l’IVA sulle spese relative all’iniziativa in oggetto è:</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detraibile e pertanto non viene esposta tra i costi;</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indetraibile e pertanto viene esposta tra i costi;</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48"/>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parzialmente indetraibile (per il ____________%)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4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per l’iniziativa in oggetto:</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8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sdtContent>
      </w:sdt>
      <w:r w:rsidDel="00000000" w:rsidR="00000000" w:rsidRPr="00000000">
        <w:rPr>
          <w:rFonts w:ascii="Arial" w:cs="Arial" w:eastAsia="Arial" w:hAnsi="Arial"/>
          <w:b w:val="0"/>
          <w:i w:val="0"/>
          <w:smallCaps w:val="0"/>
          <w:strike w:val="0"/>
          <w:color w:val="000000"/>
          <w:sz w:val="34"/>
          <w:szCs w:val="3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non si intendono rendicontare le spese del personale di cui all’art. 5 comma 1 lett. b) dell’avviso pubblico;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sdt>
        <w:sdtPr>
          <w:tag w:val="goog_rdk_6"/>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spese del personale, di cui all’art. 5 comma 1 lett. b) dell’avviso pubblico, effettivamente sostenute ammontano ad € ______________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(l’importo autocertificato non può superare il 40% del budget).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tal fine allega l’apposito modello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la documentazione a corredo richiesta;</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per l’iniziativa in oggetto:</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ha acquisito né deve ancora acquisire entrate;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37" w:right="0" w:firstLine="0"/>
        <w:jc w:val="both"/>
        <w:rPr>
          <w:rFonts w:ascii="Calibri" w:cs="Calibri" w:eastAsia="Calibri" w:hAnsi="Calibri"/>
          <w:b w:val="0"/>
          <w:i w:val="0"/>
          <w:smallCaps w:val="0"/>
          <w:strike w:val="0"/>
          <w:color w:val="000000"/>
          <w:sz w:val="20"/>
          <w:szCs w:val="20"/>
          <w:u w:val="none"/>
          <w:shd w:fill="auto" w:val="clear"/>
          <w:vertAlign w:val="baseline"/>
        </w:rPr>
      </w:pPr>
      <w:sdt>
        <w:sdtPr>
          <w:tag w:val="goog_rdk_8"/>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entrate accertate - anche se ancora materialmente non acquisite/incassate - riferibili al progetto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(eventuali  contributi richiesti ad altri enti pubblici o altri proventi per sponsor o compartecipazione di privati, eventuali altri proventi attesi ed ogni altra fonte di finanziamento come (biglietti di ingresso, quote di iscrizione/partecipazione, vendita di beni e servizi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ammontano complessivamente ad € _________________, così come dettagliato nell’allegato rendiconto analitico (modello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B2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non sono stati richiesti ulteriori contributi ad altri soggetti pubblici o privati e che l’iniziativa non beneficia di entrate derivanti da sponsorizzazioni, ricavi diretti della manifestazione o rimborsi spese acquisiti a vario titolo, ecc. oltre a quelli indicati nell’allegato rendiconto analitico B2 e che, quindi, i loghi di altri soggetti – non citati tra quelli rendicontati – eventualmente presenti nel materiale promozionale compaiono a titolo di patrocinio non oneroso;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 il soggetto da me rappresentato si impegna a produrre ulteriori comunicazioni nel caso in cui pervengano entrate al momento non prevedibili;</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4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che, ai fini del trattamento fiscale del contributo richiesto, l’attività svolta in occasione dell’iniziativa a sostegno della quale la Camera di Commercio ha concesso il contributo: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rientra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non rientra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2.00000000000002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 quelle produttive di reddito di impresa previste dall’art. 55 del D.P.R. 22 dicembre 1986 n. 917 (Testo Unico delle Imposte sui Redditi)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2.00000000000002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2.00000000000002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pertanto, richiede che la Camera di Commercio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2.000000000000028"/>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operi</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2.000000000000028"/>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non operi</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ritenuta del 4%, di cui all’art. 28 del D.P.R. 600/73 sul contributo da liquidare, esonerando, in relazione a quanto dichiarato, la Camera di Commercio delle Marche da ogni responsabilità a livello fiscale, amministrativo e penale, qualora quanto dichiarato non dovesse corrispondere al vero per diversa imposizione accertata dai relativi Uffici Fiscali;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hanging="4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che la liquidazione del presente contributo viene richiesta nel rispetto delle normative comunitarie in materia di aiuti di stato (cd. regime “de minimis” ai sensi del regolamento UE n. 2831 del 13/12/2023</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relativo all’applicazione degli articoli 107 e 108 del trattato sul funzionamento dell’Unione europea agli aiuti «de minimis»).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hanging="4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hanging="4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che è a conoscenza dei casi che comportano la riduzione o la revoca del contributo eventualmente concesso dalla Camera di Commercio;</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hanging="4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hanging="4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di essere disponibile a fornire all’Ente camerale tutti gli elementi informativi e di valutazione nonché la documentazione che si rendessero necessari, sotto la pena di inammissibilità del beneficio e di non opporsi ad eventuali controlli sulla documentazione relativa all’iniziativa oggetto del contributo richiesto;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hanging="4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hanging="4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che sono state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w:t>
      </w:r>
      <w:r w:rsidDel="00000000" w:rsidR="00000000" w:rsidRPr="00000000">
        <w:rPr>
          <w:rFonts w:ascii="Arial" w:cs="Arial" w:eastAsia="Arial" w:hAnsi="Arial"/>
          <w:b w:val="1"/>
          <w:i w:val="1"/>
          <w:smallCaps w:val="0"/>
          <w:strike w:val="0"/>
          <w:color w:val="000000"/>
          <w:sz w:val="18"/>
          <w:szCs w:val="18"/>
          <w:u w:val="single"/>
          <w:shd w:fill="auto" w:val="clear"/>
          <w:vertAlign w:val="baseline"/>
          <w:rtl w:val="0"/>
        </w:rPr>
        <w:t xml:space="preserve">Gli enti di diritto privato di cui agli articoli da 13 a 42 del codice civile, che forniscono servizi a favore dell'amministrazione stessa, anche a titolo gratuito, non possono ricevere contributi a carico delle finanze pubbliche</w:t>
      </w: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18"/>
          <w:szCs w:val="18"/>
          <w:u w:val="single"/>
          <w:shd w:fill="auto" w:val="clear"/>
          <w:vertAlign w:val="baseline"/>
          <w:rtl w:val="0"/>
        </w:rPr>
        <w:t xml:space="preserve">Sono escluse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corredo della domanda di rendiconto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ALLEGA</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descrittiva riepilogativa dell’iniziativa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(secondo il modello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timbrata e firmata, contenente:</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l’indicazione del richiedente il contributo, </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titolo del progetto/iniziativa, </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relazione dettagliata sullo svolgimento dell’iniziativa, nella quale vengono illustrati i risultati positivi ottenuti anche mediante l’utilizzo di indicatori qualitativi e quantitativi, corredata da idonea documentazione,</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l’indicazione delle modalità con le quali è stata data visibilità all’ente camerale corredata da idonea documentazione;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bilancio finale dell’iniziativa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(secondo il modello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timbrata e firmata, contenente con l’indicazione analitica delle entrate realizzate o accertate e delle spese sostenute, dal quale si evince l’ammontare del disavanzo, con elencazione delle fatture e degli altri documenti di spesa fiscalmente idonei relativi alle spese sostenute con tutti i dati necessari per la loro individuazione;</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copia della documentazione di spesa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(fatture, ricevute, notule, ecc.)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 relativa documentazione di pagamento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(quietanze), analiticamente elencati nell’apposita sezione del Modello B2; </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autocertificazione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delle spese sostenute per il personale impegnato nella presente iniziativa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(secondo il modello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relativa documentazione di spesa (cedolini/buste paga e F24)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 di pagamento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(quietanze di pagamento degli stipendi e oneri)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elencati nel Modello B3;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copia della documentazione idonea a comprovare l’avvenuta pubblicizzazione dell’intervento camerale.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Informativa sul trattamento dei dati personali </w:t>
      </w:r>
    </w:p>
    <w:p w:rsidR="00000000" w:rsidDel="00000000" w:rsidP="00000000" w:rsidRDefault="00000000" w:rsidRPr="00000000" w14:paraId="00000077">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78">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79">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7A">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7B">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7C">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Soggetto attuatore beneficiario</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  </w:t>
        <w:tab/>
        <w:tab/>
        <w:tab/>
        <w:t xml:space="preserve">______________________________</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417"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Arial Unicode MS"/>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hanging="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hanging="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Modello B – Domanda di liquidazione</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 L’istanza deve essere sottoscritta con firma digitale e inviata per via telematica.</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sz w:val="24"/>
        <w:szCs w:val="24"/>
        <w:vertAlign w:val="baseline"/>
      </w:rPr>
    </w:lvl>
    <w:lvl w:ilvl="1">
      <w:start w:val="1"/>
      <w:numFmt w:val="bullet"/>
      <w:lvlText w:val="◦"/>
      <w:lvlJc w:val="left"/>
      <w:pPr>
        <w:ind w:left="0" w:firstLine="0"/>
      </w:pPr>
      <w:rPr>
        <w:sz w:val="20"/>
        <w:szCs w:val="20"/>
        <w:vertAlign w:val="baseline"/>
      </w:rPr>
    </w:lvl>
    <w:lvl w:ilvl="2">
      <w:start w:val="1"/>
      <w:numFmt w:val="bullet"/>
      <w:lvlText w:val="▪"/>
      <w:lvlJc w:val="left"/>
      <w:pPr>
        <w:ind w:left="0" w:firstLine="0"/>
      </w:pPr>
      <w:rPr>
        <w:sz w:val="20"/>
        <w:szCs w:val="20"/>
        <w:vertAlign w:val="baseline"/>
      </w:rPr>
    </w:lvl>
    <w:lvl w:ilvl="3">
      <w:start w:val="1"/>
      <w:numFmt w:val="bullet"/>
      <w:lvlText w:val="•"/>
      <w:lvlJc w:val="left"/>
      <w:pPr>
        <w:ind w:left="0" w:firstLine="0"/>
      </w:pPr>
      <w:rPr>
        <w:sz w:val="20"/>
        <w:szCs w:val="20"/>
        <w:vertAlign w:val="baseline"/>
      </w:rPr>
    </w:lvl>
    <w:lvl w:ilvl="4">
      <w:start w:val="1"/>
      <w:numFmt w:val="bullet"/>
      <w:lvlText w:val="◦"/>
      <w:lvlJc w:val="left"/>
      <w:pPr>
        <w:ind w:left="0" w:firstLine="0"/>
      </w:pPr>
      <w:rPr>
        <w:sz w:val="20"/>
        <w:szCs w:val="20"/>
        <w:vertAlign w:val="baseline"/>
      </w:rPr>
    </w:lvl>
    <w:lvl w:ilvl="5">
      <w:start w:val="1"/>
      <w:numFmt w:val="bullet"/>
      <w:lvlText w:val="▪"/>
      <w:lvlJc w:val="left"/>
      <w:pPr>
        <w:ind w:left="0" w:firstLine="0"/>
      </w:pPr>
      <w:rPr>
        <w:sz w:val="20"/>
        <w:szCs w:val="20"/>
        <w:vertAlign w:val="baseline"/>
      </w:rPr>
    </w:lvl>
    <w:lvl w:ilvl="6">
      <w:start w:val="1"/>
      <w:numFmt w:val="bullet"/>
      <w:lvlText w:val="•"/>
      <w:lvlJc w:val="left"/>
      <w:pPr>
        <w:ind w:left="0" w:firstLine="0"/>
      </w:pPr>
      <w:rPr>
        <w:sz w:val="20"/>
        <w:szCs w:val="20"/>
        <w:vertAlign w:val="baseline"/>
      </w:rPr>
    </w:lvl>
    <w:lvl w:ilvl="7">
      <w:start w:val="1"/>
      <w:numFmt w:val="bullet"/>
      <w:lvlText w:val="◦"/>
      <w:lvlJc w:val="left"/>
      <w:pPr>
        <w:ind w:left="0" w:firstLine="0"/>
      </w:pPr>
      <w:rPr>
        <w:sz w:val="20"/>
        <w:szCs w:val="20"/>
        <w:vertAlign w:val="baseline"/>
      </w:rPr>
    </w:lvl>
    <w:lvl w:ilvl="8">
      <w:start w:val="1"/>
      <w:numFmt w:val="bullet"/>
      <w:lvlText w:val="▪"/>
      <w:lvlJc w:val="left"/>
      <w:pPr>
        <w:ind w:left="0" w:firstLine="0"/>
      </w:pPr>
      <w:rPr>
        <w:sz w:val="20"/>
        <w:szCs w:val="20"/>
        <w:vertAlign w:val="baseline"/>
      </w:rPr>
    </w:lvl>
  </w:abstractNum>
  <w:abstractNum w:abstractNumId="2">
    <w:lvl w:ilvl="0">
      <w:start w:val="1"/>
      <w:numFmt w:val="decimal"/>
      <w:lvlText w:val="%1."/>
      <w:lvlJc w:val="left"/>
      <w:pPr>
        <w:ind w:left="502" w:hanging="360"/>
      </w:pPr>
      <w:rPr>
        <w:rFonts w:ascii="Times New Roman" w:cs="Times New Roman" w:eastAsia="Times New Roman" w:hAnsi="Times New Roman"/>
        <w:b w:val="0"/>
        <w:sz w:val="24"/>
        <w:szCs w:val="24"/>
        <w:vertAlign w:val="baseline"/>
      </w:rPr>
    </w:lvl>
    <w:lvl w:ilvl="1">
      <w:start w:val="1"/>
      <w:numFmt w:val="bullet"/>
      <w:lvlText w:val="-"/>
      <w:lvlJc w:val="left"/>
      <w:pPr>
        <w:ind w:left="1440" w:hanging="360"/>
      </w:pPr>
      <w:rPr>
        <w:b w:val="0"/>
        <w:sz w:val="24"/>
        <w:szCs w:val="24"/>
        <w:vertAlign w:val="baseline"/>
      </w:rPr>
    </w:lvl>
    <w:lvl w:ilvl="2">
      <w:start w:val="1"/>
      <w:numFmt w:val="decimal"/>
      <w:lvlText w:val="%3."/>
      <w:lvlJc w:val="left"/>
      <w:pPr>
        <w:ind w:left="2340" w:hanging="36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abstractNum w:abstractNumId="3">
    <w:lvl w:ilvl="0">
      <w:start w:val="1"/>
      <w:numFmt w:val="decimal"/>
      <w:lvlText w:val=""/>
      <w:lvlJc w:val="left"/>
      <w:pPr>
        <w:ind w:left="0" w:firstLine="0"/>
      </w:pPr>
      <w:rPr>
        <w:sz w:val="24"/>
        <w:szCs w:val="24"/>
        <w:vertAlign w:val="baseline"/>
      </w:rPr>
    </w:lvl>
    <w:lvl w:ilvl="1">
      <w:start w:val="1"/>
      <w:numFmt w:val="decimal"/>
      <w:lvlText w:val=""/>
      <w:lvlJc w:val="left"/>
      <w:pPr>
        <w:ind w:left="0" w:firstLine="0"/>
      </w:pPr>
      <w:rPr>
        <w:rFonts w:ascii="Times New Roman" w:cs="Times New Roman" w:eastAsia="Times New Roman" w:hAnsi="Times New Roman"/>
        <w:b w:val="0"/>
        <w:sz w:val="24"/>
        <w:szCs w:val="24"/>
        <w:vertAlign w:val="baseline"/>
      </w:rPr>
    </w:lvl>
    <w:lvl w:ilvl="2">
      <w:start w:val="1"/>
      <w:numFmt w:val="decimal"/>
      <w:lvlText w:val=""/>
      <w:lvlJc w:val="left"/>
      <w:pPr>
        <w:ind w:left="0" w:firstLine="0"/>
      </w:pPr>
      <w:rPr>
        <w:sz w:val="24"/>
        <w:szCs w:val="24"/>
        <w:vertAlign w:val="baseline"/>
      </w:rPr>
    </w:lvl>
    <w:lvl w:ilvl="3">
      <w:start w:val="1"/>
      <w:numFmt w:val="decimal"/>
      <w:lvlText w:val=""/>
      <w:lvlJc w:val="left"/>
      <w:pPr>
        <w:ind w:left="0" w:firstLine="0"/>
      </w:pPr>
      <w:rPr>
        <w:sz w:val="24"/>
        <w:szCs w:val="24"/>
        <w:vertAlign w:val="baseline"/>
      </w:rPr>
    </w:lvl>
    <w:lvl w:ilvl="4">
      <w:start w:val="1"/>
      <w:numFmt w:val="decimal"/>
      <w:lvlText w:val=""/>
      <w:lvlJc w:val="left"/>
      <w:pPr>
        <w:ind w:left="0" w:firstLine="0"/>
      </w:pPr>
      <w:rPr>
        <w:rFonts w:ascii="Arial" w:cs="Arial" w:eastAsia="Arial" w:hAnsi="Arial"/>
        <w:b w:val="0"/>
        <w:sz w:val="22"/>
        <w:szCs w:val="22"/>
        <w:vertAlign w:val="baseline"/>
      </w:rPr>
    </w:lvl>
    <w:lvl w:ilvl="5">
      <w:start w:val="1"/>
      <w:numFmt w:val="decimal"/>
      <w:lvlText w:val=""/>
      <w:lvlJc w:val="left"/>
      <w:pPr>
        <w:ind w:left="0" w:firstLine="0"/>
      </w:pPr>
      <w:rPr>
        <w:sz w:val="24"/>
        <w:szCs w:val="24"/>
        <w:vertAlign w:val="baseline"/>
      </w:rPr>
    </w:lvl>
    <w:lvl w:ilvl="6">
      <w:start w:val="1"/>
      <w:numFmt w:val="decimal"/>
      <w:lvlText w:val=""/>
      <w:lvlJc w:val="left"/>
      <w:pPr>
        <w:ind w:left="0" w:firstLine="0"/>
      </w:pPr>
      <w:rPr>
        <w:sz w:val="24"/>
        <w:szCs w:val="24"/>
        <w:vertAlign w:val="baseline"/>
      </w:rPr>
    </w:lvl>
    <w:lvl w:ilvl="7">
      <w:start w:val="1"/>
      <w:numFmt w:val="decimal"/>
      <w:lvlText w:val=""/>
      <w:lvlJc w:val="left"/>
      <w:pPr>
        <w:ind w:left="0" w:firstLine="0"/>
      </w:pPr>
      <w:rPr>
        <w:sz w:val="24"/>
        <w:szCs w:val="24"/>
        <w:vertAlign w:val="baseline"/>
      </w:rPr>
    </w:lvl>
    <w:lvl w:ilvl="8">
      <w:start w:val="1"/>
      <w:numFmt w:val="decimal"/>
      <w:lvlText w:val=""/>
      <w:lvlJc w:val="left"/>
      <w:pPr>
        <w:ind w:left="0" w:firstLine="0"/>
      </w:pPr>
      <w:rPr>
        <w:sz w:val="24"/>
        <w:szCs w:val="24"/>
        <w:vertAlign w:val="baseline"/>
      </w:rPr>
    </w:lvl>
  </w:abstractNum>
  <w:abstractNum w:abstractNumId="4">
    <w:lvl w:ilvl="0">
      <w:start w:val="1"/>
      <w:numFmt w:val="decimal"/>
      <w:lvlText w:val="%1)"/>
      <w:lvlJc w:val="left"/>
      <w:pPr>
        <w:ind w:left="720" w:hanging="360"/>
      </w:pPr>
      <w:rPr>
        <w:rFonts w:ascii="Arial" w:cs="Arial" w:eastAsia="Arial" w:hAnsi="Arial"/>
        <w:b w:val="0"/>
        <w:sz w:val="22"/>
        <w:szCs w:val="22"/>
        <w:vertAlign w:val="baseline"/>
      </w:rPr>
    </w:lvl>
    <w:lvl w:ilvl="1">
      <w:start w:val="1"/>
      <w:numFmt w:val="bullet"/>
      <w:lvlText w:val="◦"/>
      <w:lvlJc w:val="left"/>
      <w:pPr>
        <w:ind w:left="0" w:firstLine="0"/>
      </w:pPr>
      <w:rPr>
        <w:sz w:val="20"/>
        <w:szCs w:val="20"/>
        <w:vertAlign w:val="baseline"/>
      </w:rPr>
    </w:lvl>
    <w:lvl w:ilvl="2">
      <w:start w:val="1"/>
      <w:numFmt w:val="bullet"/>
      <w:lvlText w:val="▪"/>
      <w:lvlJc w:val="left"/>
      <w:pPr>
        <w:ind w:left="0" w:firstLine="0"/>
      </w:pPr>
      <w:rPr>
        <w:sz w:val="20"/>
        <w:szCs w:val="20"/>
        <w:vertAlign w:val="baseline"/>
      </w:rPr>
    </w:lvl>
    <w:lvl w:ilvl="3">
      <w:start w:val="1"/>
      <w:numFmt w:val="bullet"/>
      <w:lvlText w:val="•"/>
      <w:lvlJc w:val="left"/>
      <w:pPr>
        <w:ind w:left="0" w:firstLine="0"/>
      </w:pPr>
      <w:rPr>
        <w:sz w:val="20"/>
        <w:szCs w:val="20"/>
        <w:vertAlign w:val="baseline"/>
      </w:rPr>
    </w:lvl>
    <w:lvl w:ilvl="4">
      <w:start w:val="1"/>
      <w:numFmt w:val="bullet"/>
      <w:lvlText w:val="◦"/>
      <w:lvlJc w:val="left"/>
      <w:pPr>
        <w:ind w:left="0" w:firstLine="0"/>
      </w:pPr>
      <w:rPr>
        <w:sz w:val="20"/>
        <w:szCs w:val="20"/>
        <w:vertAlign w:val="baseline"/>
      </w:rPr>
    </w:lvl>
    <w:lvl w:ilvl="5">
      <w:start w:val="1"/>
      <w:numFmt w:val="bullet"/>
      <w:lvlText w:val="▪"/>
      <w:lvlJc w:val="left"/>
      <w:pPr>
        <w:ind w:left="0" w:firstLine="0"/>
      </w:pPr>
      <w:rPr>
        <w:sz w:val="20"/>
        <w:szCs w:val="20"/>
        <w:vertAlign w:val="baseline"/>
      </w:rPr>
    </w:lvl>
    <w:lvl w:ilvl="6">
      <w:start w:val="1"/>
      <w:numFmt w:val="bullet"/>
      <w:lvlText w:val="•"/>
      <w:lvlJc w:val="left"/>
      <w:pPr>
        <w:ind w:left="0" w:firstLine="0"/>
      </w:pPr>
      <w:rPr>
        <w:sz w:val="20"/>
        <w:szCs w:val="20"/>
        <w:vertAlign w:val="baseline"/>
      </w:rPr>
    </w:lvl>
    <w:lvl w:ilvl="7">
      <w:start w:val="1"/>
      <w:numFmt w:val="bullet"/>
      <w:lvlText w:val="◦"/>
      <w:lvlJc w:val="left"/>
      <w:pPr>
        <w:ind w:left="0" w:firstLine="0"/>
      </w:pPr>
      <w:rPr>
        <w:sz w:val="20"/>
        <w:szCs w:val="20"/>
        <w:vertAlign w:val="baseline"/>
      </w:rPr>
    </w:lvl>
    <w:lvl w:ilvl="8">
      <w:start w:val="1"/>
      <w:numFmt w:val="bullet"/>
      <w:lvlText w:val="▪"/>
      <w:lvlJc w:val="left"/>
      <w:pPr>
        <w:ind w:left="0" w:firstLine="0"/>
      </w:pPr>
      <w:rPr>
        <w:sz w:val="20"/>
        <w:szCs w:val="20"/>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4" w:right="0" w:hanging="5664"/>
      <w:jc w:val="left"/>
    </w:pPr>
    <w:rPr>
      <w:rFonts w:ascii="Calibri" w:cs="Calibri" w:eastAsia="Calibri" w:hAnsi="Calibri"/>
      <w:b w:val="1"/>
      <w:i w:val="0"/>
      <w:smallCaps w:val="0"/>
      <w:strike w:val="0"/>
      <w:color w:val="000000"/>
      <w:sz w:val="24"/>
      <w:szCs w:val="24"/>
      <w:u w:val="none"/>
      <w:shd w:fill="auto" w:val="clear"/>
      <w:vertAlign w:val="subscript"/>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Calibri" w:cs="Calibri" w:eastAsia="Calibri" w:hAnsi="Calibri"/>
      <w:b w:val="1"/>
      <w:i w:val="0"/>
      <w:smallCaps w:val="0"/>
      <w:strike w:val="0"/>
      <w:color w:val="000000"/>
      <w:sz w:val="24"/>
      <w:szCs w:val="24"/>
      <w:u w:val="none"/>
      <w:shd w:fill="auto" w:val="clear"/>
      <w:vertAlign w:val="subscript"/>
    </w:rPr>
  </w:style>
  <w:style w:type="paragraph" w:styleId="Heading3">
    <w:name w:val="heading 3"/>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hanging="1"/>
      <w:jc w:val="left"/>
    </w:pPr>
    <w:rPr>
      <w:rFonts w:ascii="Calibri" w:cs="Calibri" w:eastAsia="Calibri" w:hAnsi="Calibri"/>
      <w:b w:val="1"/>
      <w:i w:val="0"/>
      <w:smallCaps w:val="0"/>
      <w:strike w:val="0"/>
      <w:color w:val="000000"/>
      <w:sz w:val="24"/>
      <w:szCs w:val="24"/>
      <w:u w:val="none"/>
      <w:shd w:fill="auto" w:val="clear"/>
      <w:vertAlign w:val="subscript"/>
    </w:rPr>
  </w:style>
  <w:style w:type="paragraph" w:styleId="Heading4">
    <w:name w:val="heading 4"/>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hanging="1"/>
      <w:jc w:val="left"/>
    </w:pPr>
    <w:rPr>
      <w:rFonts w:ascii="Calibri" w:cs="Calibri" w:eastAsia="Calibri" w:hAnsi="Calibri"/>
      <w:b w:val="0"/>
      <w:i w:val="1"/>
      <w:smallCaps w:val="0"/>
      <w:strike w:val="0"/>
      <w:color w:val="000000"/>
      <w:sz w:val="24"/>
      <w:szCs w:val="24"/>
      <w:u w:val="none"/>
      <w:shd w:fill="auto" w:val="clear"/>
      <w:vertAlign w:val="subscript"/>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i w:val="0"/>
      <w:smallCaps w:val="0"/>
      <w:strike w:val="0"/>
      <w:color w:val="000000"/>
      <w:sz w:val="22"/>
      <w:szCs w:val="22"/>
      <w:u w:val="none"/>
      <w:shd w:fill="auto" w:val="clear"/>
      <w:vertAlign w:val="subscript"/>
    </w:rPr>
  </w:style>
  <w:style w:type="paragraph" w:styleId="Heading6">
    <w:name w:val="heading 6"/>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hanging="1"/>
      <w:jc w:val="both"/>
    </w:pPr>
    <w:rPr>
      <w:rFonts w:ascii="Arial" w:cs="Arial" w:eastAsia="Arial" w:hAnsi="Arial"/>
      <w:b w:val="1"/>
      <w:i w:val="0"/>
      <w:smallCaps w:val="0"/>
      <w:strike w:val="0"/>
      <w:color w:val="000000"/>
      <w:sz w:val="18"/>
      <w:szCs w:val="18"/>
      <w:u w:val="none"/>
      <w:shd w:fill="auto" w:val="clear"/>
      <w:vertAlign w:val="subscript"/>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i w:val="0"/>
      <w:smallCaps w:val="0"/>
      <w:strike w:val="0"/>
      <w:color w:val="5f5748"/>
      <w:sz w:val="24"/>
      <w:szCs w:val="24"/>
      <w:u w:val="none"/>
      <w:shd w:fill="auto" w:val="clear"/>
      <w:vertAlign w:val="subscript"/>
    </w:rPr>
  </w:style>
  <w:style w:type="paragraph" w:styleId="Normale" w:default="1">
    <w:name w:val="Normal"/>
    <w:qFormat w:val="1"/>
    <w:rsid w:val="00E645D6"/>
  </w:style>
  <w:style w:type="paragraph" w:styleId="Titolo1">
    <w:name w:val="heading 1"/>
    <w:basedOn w:val="normal"/>
    <w:next w:val="normal"/>
    <w:rsid w:val="00CD4E5C"/>
    <w:pPr>
      <w:keepNext w:val="1"/>
      <w:widowControl w:val="1"/>
      <w:pBdr>
        <w:top w:space="0" w:sz="0" w:val="nil"/>
        <w:left w:space="0" w:sz="0" w:val="nil"/>
        <w:bottom w:space="0" w:sz="0" w:val="nil"/>
        <w:right w:space="0" w:sz="0" w:val="nil"/>
        <w:between w:space="0" w:sz="0" w:val="nil"/>
      </w:pBdr>
      <w:ind w:left="5664"/>
      <w:outlineLvl w:val="0"/>
    </w:pPr>
    <w:rPr>
      <w:b w:val="1"/>
      <w:color w:val="000000"/>
      <w:sz w:val="24"/>
      <w:szCs w:val="24"/>
      <w:vertAlign w:val="subscript"/>
    </w:rPr>
  </w:style>
  <w:style w:type="paragraph" w:styleId="Titolo2">
    <w:name w:val="heading 2"/>
    <w:basedOn w:val="normal"/>
    <w:next w:val="normal"/>
    <w:rsid w:val="00CD4E5C"/>
    <w:pPr>
      <w:keepNext w:val="1"/>
      <w:widowControl w:val="1"/>
      <w:pBdr>
        <w:top w:space="0" w:sz="0" w:val="nil"/>
        <w:left w:space="0" w:sz="0" w:val="nil"/>
        <w:bottom w:space="0" w:sz="0" w:val="nil"/>
        <w:right w:space="0" w:sz="0" w:val="nil"/>
        <w:between w:space="0" w:sz="0" w:val="nil"/>
      </w:pBdr>
      <w:ind w:hanging="1"/>
      <w:jc w:val="center"/>
      <w:outlineLvl w:val="1"/>
    </w:pPr>
    <w:rPr>
      <w:b w:val="1"/>
      <w:color w:val="000000"/>
      <w:sz w:val="24"/>
      <w:szCs w:val="24"/>
      <w:vertAlign w:val="subscript"/>
    </w:rPr>
  </w:style>
  <w:style w:type="paragraph" w:styleId="Titolo3">
    <w:name w:val="heading 3"/>
    <w:basedOn w:val="normal"/>
    <w:next w:val="normal"/>
    <w:rsid w:val="00CD4E5C"/>
    <w:pPr>
      <w:keepNext w:val="1"/>
      <w:widowControl w:val="1"/>
      <w:pBdr>
        <w:top w:color="000000" w:space="1" w:sz="4" w:val="single"/>
        <w:left w:color="000000" w:space="4" w:sz="4" w:val="single"/>
        <w:bottom w:color="000000" w:space="1" w:sz="4" w:val="single"/>
        <w:right w:color="000000" w:space="4" w:sz="4" w:val="single"/>
        <w:between w:space="0" w:sz="0" w:val="nil"/>
      </w:pBdr>
      <w:ind w:hanging="1"/>
      <w:outlineLvl w:val="2"/>
    </w:pPr>
    <w:rPr>
      <w:b w:val="1"/>
      <w:color w:val="000000"/>
      <w:sz w:val="24"/>
      <w:szCs w:val="24"/>
      <w:vertAlign w:val="subscript"/>
    </w:rPr>
  </w:style>
  <w:style w:type="paragraph" w:styleId="Titolo4">
    <w:name w:val="heading 4"/>
    <w:basedOn w:val="normal"/>
    <w:next w:val="normal"/>
    <w:rsid w:val="00CD4E5C"/>
    <w:pPr>
      <w:keepNext w:val="1"/>
      <w:widowControl w:val="1"/>
      <w:pBdr>
        <w:top w:color="000000" w:space="1" w:sz="4" w:val="single"/>
        <w:left w:color="000000" w:space="4" w:sz="4" w:val="single"/>
        <w:bottom w:color="000000" w:space="1" w:sz="4" w:val="single"/>
        <w:right w:color="000000" w:space="4" w:sz="4" w:val="single"/>
        <w:between w:space="0" w:sz="0" w:val="nil"/>
      </w:pBdr>
      <w:ind w:hanging="1"/>
      <w:outlineLvl w:val="3"/>
    </w:pPr>
    <w:rPr>
      <w:i w:val="1"/>
      <w:color w:val="000000"/>
      <w:sz w:val="24"/>
      <w:szCs w:val="24"/>
      <w:vertAlign w:val="subscript"/>
    </w:rPr>
  </w:style>
  <w:style w:type="paragraph" w:styleId="Titolo5">
    <w:name w:val="heading 5"/>
    <w:basedOn w:val="normal"/>
    <w:next w:val="normal"/>
    <w:rsid w:val="00CD4E5C"/>
    <w:pPr>
      <w:keepNext w:val="1"/>
      <w:widowControl w:val="1"/>
      <w:pBdr>
        <w:top w:space="0" w:sz="0" w:val="nil"/>
        <w:left w:space="0" w:sz="0" w:val="nil"/>
        <w:bottom w:space="0" w:sz="0" w:val="nil"/>
        <w:right w:space="0" w:sz="0" w:val="nil"/>
        <w:between w:space="0" w:sz="0" w:val="nil"/>
      </w:pBdr>
      <w:ind w:hanging="1"/>
      <w:jc w:val="center"/>
      <w:outlineLvl w:val="4"/>
    </w:pPr>
    <w:rPr>
      <w:rFonts w:ascii="Arial" w:cs="Arial" w:eastAsia="Arial" w:hAnsi="Arial"/>
      <w:b w:val="1"/>
      <w:color w:val="000000"/>
      <w:sz w:val="22"/>
      <w:szCs w:val="22"/>
      <w:vertAlign w:val="subscript"/>
    </w:rPr>
  </w:style>
  <w:style w:type="paragraph" w:styleId="Titolo6">
    <w:name w:val="heading 6"/>
    <w:basedOn w:val="normal"/>
    <w:next w:val="normal"/>
    <w:rsid w:val="00CD4E5C"/>
    <w:pPr>
      <w:keepNext w:val="1"/>
      <w:widowControl w:val="1"/>
      <w:pBdr>
        <w:top w:color="000000" w:space="1" w:sz="4" w:val="single"/>
        <w:left w:color="000000" w:space="4" w:sz="4" w:val="single"/>
        <w:bottom w:color="000000" w:space="1" w:sz="4" w:val="single"/>
        <w:right w:color="000000" w:space="4" w:sz="4" w:val="single"/>
        <w:between w:space="0" w:sz="0" w:val="nil"/>
      </w:pBdr>
      <w:ind w:hanging="1"/>
      <w:jc w:val="both"/>
      <w:outlineLvl w:val="5"/>
    </w:pPr>
    <w:rPr>
      <w:rFonts w:ascii="Arial" w:cs="Arial" w:eastAsia="Arial" w:hAnsi="Arial"/>
      <w:b w:val="1"/>
      <w:color w:val="000000"/>
      <w:sz w:val="18"/>
      <w:szCs w:val="18"/>
      <w:vertAlign w:val="subscrip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 w:customStyle="1">
    <w:name w:val="normal"/>
    <w:rsid w:val="00CD4E5C"/>
  </w:style>
  <w:style w:type="table" w:styleId="TableNormal" w:customStyle="1">
    <w:name w:val="Table Normal"/>
    <w:rsid w:val="00CD4E5C"/>
    <w:tblPr>
      <w:tblCellMar>
        <w:top w:w="0.0" w:type="dxa"/>
        <w:left w:w="0.0" w:type="dxa"/>
        <w:bottom w:w="0.0" w:type="dxa"/>
        <w:right w:w="0.0" w:type="dxa"/>
      </w:tblCellMar>
    </w:tblPr>
  </w:style>
  <w:style w:type="paragraph" w:styleId="Titolo">
    <w:name w:val="Title"/>
    <w:basedOn w:val="normal"/>
    <w:next w:val="normal"/>
    <w:rsid w:val="00CD4E5C"/>
    <w:pPr>
      <w:widowControl w:val="1"/>
      <w:pBdr>
        <w:top w:space="0" w:sz="0" w:val="nil"/>
        <w:left w:space="0" w:sz="0" w:val="nil"/>
        <w:bottom w:space="0" w:sz="0" w:val="nil"/>
        <w:right w:space="0" w:sz="0" w:val="nil"/>
        <w:between w:space="0" w:sz="0" w:val="nil"/>
      </w:pBdr>
      <w:ind w:hanging="1"/>
      <w:jc w:val="center"/>
    </w:pPr>
    <w:rPr>
      <w:rFonts w:ascii="Arial" w:cs="Arial" w:eastAsia="Arial" w:hAnsi="Arial"/>
      <w:b w:val="1"/>
      <w:color w:val="5f5748"/>
      <w:sz w:val="24"/>
      <w:szCs w:val="24"/>
      <w:vertAlign w:val="subscript"/>
    </w:rPr>
  </w:style>
  <w:style w:type="paragraph" w:styleId="Sottotitolo">
    <w:name w:val="Subtitle"/>
    <w:basedOn w:val="normal"/>
    <w:next w:val="normal"/>
    <w:rsid w:val="00CD4E5C"/>
    <w:pPr>
      <w:keepNext w:val="1"/>
      <w:keepLines w:val="1"/>
      <w:widowControl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Intestazione">
    <w:name w:val="header"/>
    <w:basedOn w:val="Normale"/>
    <w:link w:val="IntestazioneCarattere"/>
    <w:uiPriority w:val="99"/>
    <w:semiHidden w:val="1"/>
    <w:unhideWhenUsed w:val="1"/>
    <w:rsid w:val="00AF724D"/>
    <w:pPr>
      <w:tabs>
        <w:tab w:val="center" w:pos="4819"/>
        <w:tab w:val="right" w:pos="9638"/>
      </w:tabs>
    </w:pPr>
  </w:style>
  <w:style w:type="character" w:styleId="IntestazioneCarattere" w:customStyle="1">
    <w:name w:val="Intestazione Carattere"/>
    <w:basedOn w:val="Carpredefinitoparagrafo"/>
    <w:link w:val="Intestazione"/>
    <w:uiPriority w:val="99"/>
    <w:semiHidden w:val="1"/>
    <w:rsid w:val="00AF724D"/>
  </w:style>
  <w:style w:type="paragraph" w:styleId="Pidipagina">
    <w:name w:val="footer"/>
    <w:basedOn w:val="Normale"/>
    <w:link w:val="PidipaginaCarattere"/>
    <w:uiPriority w:val="99"/>
    <w:semiHidden w:val="1"/>
    <w:unhideWhenUsed w:val="1"/>
    <w:rsid w:val="00AF724D"/>
    <w:pPr>
      <w:tabs>
        <w:tab w:val="center" w:pos="4819"/>
        <w:tab w:val="right" w:pos="9638"/>
      </w:tabs>
    </w:pPr>
  </w:style>
  <w:style w:type="character" w:styleId="PidipaginaCarattere" w:customStyle="1">
    <w:name w:val="Piè di pagina Carattere"/>
    <w:basedOn w:val="Carpredefinitoparagrafo"/>
    <w:link w:val="Pidipagina"/>
    <w:uiPriority w:val="99"/>
    <w:semiHidden w:val="1"/>
    <w:rsid w:val="00AF724D"/>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cciaa@pec.marche.camcom.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nggQ8J3xAqIt+uvcnuiM4xjC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zgAciExT0NZUmhmYWExUHdfY29jNTczb3M1cTBBLTFUQUpPW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2024-11-22T10:43:00Z</dcterms:created>
</cp:coreProperties>
</file>