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PUBBLICO PER LA SELEZIONE DI PROGETTI DI SOGGETTI TERZI PORTATORI DI INTERESSI COLLETTIVI DELLE IMPRESE AGRICOLE MARCHIGIANE PER LA VALORIZZAZIONE, TRACCIABILITA’ E SICUREZZA DEI PRODOTTI AGROALIMENTARI E DELLA FILIERA CORTA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ANNO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RENDICONTO FINANZIARIO DELL’INIZIATIVA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2" w:type="dxa"/>
        <w:jc w:val="left"/>
        <w:tblInd w:w="-108.0" w:type="dxa"/>
        <w:tblLayout w:type="fixed"/>
        <w:tblLook w:val="0000"/>
      </w:tblPr>
      <w:tblGrid>
        <w:gridCol w:w="1366"/>
        <w:gridCol w:w="1186"/>
        <w:gridCol w:w="631"/>
        <w:gridCol w:w="734"/>
        <w:gridCol w:w="2431"/>
        <w:gridCol w:w="1020"/>
        <w:gridCol w:w="1366"/>
        <w:gridCol w:w="1297"/>
        <w:tblGridChange w:id="0">
          <w:tblGrid>
            <w:gridCol w:w="1366"/>
            <w:gridCol w:w="1186"/>
            <w:gridCol w:w="631"/>
            <w:gridCol w:w="734"/>
            <w:gridCol w:w="2431"/>
            <w:gridCol w:w="1020"/>
            <w:gridCol w:w="1366"/>
            <w:gridCol w:w="1297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SPESE                                                                                                                                                                      (specificare se al lordo o netto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Intestatario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causale/oggetto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pagamento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pagamento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Spese del personale (se autocertificate nel mod. B3)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65.0" w:type="dxa"/>
        <w:jc w:val="left"/>
        <w:tblInd w:w="-108.0" w:type="dxa"/>
        <w:tblLayout w:type="fixed"/>
        <w:tblLook w:val="0000"/>
      </w:tblPr>
      <w:tblGrid>
        <w:gridCol w:w="2356"/>
        <w:gridCol w:w="3239"/>
        <w:gridCol w:w="1623"/>
        <w:gridCol w:w="1447"/>
        <w:tblGridChange w:id="0">
          <w:tblGrid>
            <w:gridCol w:w="2356"/>
            <w:gridCol w:w="3239"/>
            <w:gridCol w:w="1623"/>
            <w:gridCol w:w="1447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(autocertificate nel modello 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Soggetto erogatore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 dell'entrata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accertato in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incassato in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ENTRATE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35.0" w:type="dxa"/>
        <w:jc w:val="left"/>
        <w:tblInd w:w="-108.0" w:type="dxa"/>
        <w:tblLayout w:type="fixed"/>
        <w:tblLook w:val="0000"/>
      </w:tblPr>
      <w:tblGrid>
        <w:gridCol w:w="1261"/>
        <w:gridCol w:w="1680"/>
        <w:gridCol w:w="519"/>
        <w:gridCol w:w="720"/>
        <w:gridCol w:w="1415"/>
        <w:gridCol w:w="1640"/>
        <w:tblGridChange w:id="0">
          <w:tblGrid>
            <w:gridCol w:w="1261"/>
            <w:gridCol w:w="1680"/>
            <w:gridCol w:w="519"/>
            <w:gridCol w:w="720"/>
            <w:gridCol w:w="1415"/>
            <w:gridCol w:w="16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in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DISAVANZO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(differenza tra spese ed entrate accertate)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  </w:t>
        <w:tab/>
        <w:t xml:space="preserve">                         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ISTRUZIONI: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spese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vanno elencate in maniera puntuale e analitica. Le spese vanno indicate al lordo dell’IVA se indetraibile, mentre vanno indicate al netto dell’IVA se detraibile. Specificare se gli importi sono indicati con IVA al lordo o al netto.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possono essere indicate spese non ammissibili ai sensi del regolamento camerale.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Qualora si intendano rendicontare le spese del personale (nella misura massima complessiva del 40% del budget), indicare i relativi importi solo se sono stati autocertificati nel Modello B - domanda di liquidazione (punto 7) e nel Modello B3.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Non sono ammesse spese forfettarie non documentate, previste in precedenti edizioni del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entrate accertate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riferibili al progetto anche se ancora materialmente non acquisite/incassate.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Dettagliare l’importo, autocertificato nel modello B ( punto 8), indicando eventuali contributi richiesti ad altri enti pubblici o altri proventi per sponsor o compartecipazione di privati, specificandone la provenienza, nonché eventuali altri proventi attesi ed ogni altra fonte di finanziamento (biglietti di ingresso, quote di iscrizione/partecipazione, vendita di beni e servizi …). Nel caso non vi siano entrate riferibili al progetto, oltre all’eventuale contributo camerale, indicarlo espressamente.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0.3937007874016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" w:right="360" w:hanging="1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Modello B2 – Rendiconto finanziario Bando AssAgr 202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3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Il rendiconto finanziario deve essere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 firma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 inviato a mezzo PEC. E’ ammessa la sottoscrizione in originale a cura del legale rappresentante allegando fotocopia del documento di identità valido del soggetto firmatario. 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subscript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-1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subscript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subscript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